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jc w:val="center"/>
        <w:rPr>
          <w:rFonts w:hint="eastAsia" w:ascii="仿宋_GB2312" w:hAnsi="宋体" w:eastAsia="仿宋_GB2312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Bookman Old Style" w:hAnsi="Bookman Old Style"/>
          <w:b/>
          <w:color w:val="FF0000"/>
          <w:spacing w:val="-22"/>
          <w:w w:val="90"/>
          <w:sz w:val="90"/>
          <w:szCs w:val="90"/>
        </w:rPr>
      </w:pPr>
      <w:r>
        <w:rPr>
          <w:rFonts w:hint="eastAsia" w:ascii="宋体" w:hAnsi="宋体"/>
          <w:b/>
          <w:snapToGrid w:val="0"/>
          <w:color w:val="FF0000"/>
          <w:spacing w:val="-22"/>
          <w:sz w:val="90"/>
          <w:szCs w:val="90"/>
        </w:rPr>
        <w:t>三明学院教务处文件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明学院教字〔20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2〕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460" w:lineRule="exact"/>
        <w:ind w:firstLine="643" w:firstLineChars="20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190500</wp:posOffset>
                </wp:positionV>
                <wp:extent cx="5629275" cy="0"/>
                <wp:effectExtent l="0" t="19050" r="952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45pt;margin-top:15pt;height:0pt;width:443.25pt;z-index:251661312;mso-width-relative:page;mso-height-relative:page;" filled="f" stroked="t" coordsize="21600,21600" o:gfxdata="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CHZM2gAAAAkBAAAPAAAAAAAAAAEAIAAAACIAAABkcnMvZG93bnJldi54&#10;bWxQSwECFAAUAAAACACHTuJA4UofFPgBAADlAwAADgAAAAAAAAABACAAAAApAQAAZHJzL2Uyb0Rv&#10;Yy54bWxQSwUGAAAAAAYABgBZAQAAkwUAAAAA&#10;">
                <v:path arrowok="t"/>
                <v:fill on="f" focussize="0,0"/>
                <v:stroke weight="3pt" color="#FF0000"/>
                <v:imagedata o:title=""/>
                <o:lock v:ext="edit"/>
              </v:line>
            </w:pict>
          </mc:Fallback>
        </mc:AlternateConten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/>
          <w:bCs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sz w:val="44"/>
          <w:szCs w:val="44"/>
          <w:lang w:val="en-US" w:eastAsia="zh-CN"/>
        </w:rPr>
        <w:t>三明学院</w:t>
      </w:r>
      <w:r>
        <w:rPr>
          <w:rFonts w:hint="eastAsia" w:ascii="方正小标宋简体" w:hAnsi="Calibri" w:eastAsia="方正小标宋简体"/>
          <w:bCs/>
          <w:sz w:val="44"/>
          <w:szCs w:val="44"/>
        </w:rPr>
        <w:t>关于公布</w:t>
      </w:r>
      <w:r>
        <w:rPr>
          <w:rFonts w:hint="eastAsia" w:ascii="方正小标宋简体" w:hAnsi="Calibri" w:eastAsia="方正小标宋简体"/>
          <w:bCs/>
          <w:sz w:val="44"/>
          <w:szCs w:val="44"/>
          <w:lang w:val="en-US" w:eastAsia="zh-CN"/>
        </w:rPr>
        <w:t>2022年度校级一流本科专业建设点名单</w:t>
      </w:r>
      <w:r>
        <w:rPr>
          <w:rFonts w:hint="eastAsia" w:ascii="方正小标宋简体" w:hAnsi="Calibri" w:eastAsia="方正小标宋简体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根据《教育部办公厅关于实施一流本科专业建设“双万计划”的通知》（教高厅函〔2019〕18号），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学校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组织开展了202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校级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一流本科专业建设点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工作。经各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二级学院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申报、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专家评审、校教学工作指导委员会审议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，认定了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校级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一流本科专业建设点。现将名单予以公布（见附件）。请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各学院进一步发挥各建设点在专业综合改革、师资建设、教学条件、质量保障等方面的示范领跑作用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，持续加强专业建设，不断提高人才培养质量，培养一流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应用型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eastAsia="zh-CN"/>
        </w:rPr>
        <w:t>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附件：2022年度校级一流本科专业建设点名单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40" w:firstLineChars="200"/>
        <w:jc w:val="righ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40" w:firstLineChars="200"/>
        <w:jc w:val="righ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三明学院教务处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" w:hAnsi="仿宋" w:eastAsia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326390</wp:posOffset>
                </wp:positionV>
                <wp:extent cx="5721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25.7pt;height:0pt;width:450.5pt;z-index:251660288;mso-width-relative:page;mso-height-relative:page;" filled="f" stroked="t" coordsize="21600,21600" o:gfxdata="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jOZoNgAAAAJAQAADwAAAAAAAAABACAAAAAiAAAAZHJzL2Rvd25yZXYueG1sUEsB&#10;AhQAFAAAAAgAh07iQEedKD/1AQAA5Q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titlePg/>
          <w:docGrid w:linePitch="312" w:charSpace="0"/>
        </w:sectPr>
      </w:pPr>
      <w:r>
        <w:rPr>
          <w:rFonts w:ascii="仿宋" w:hAnsi="仿宋" w:eastAsia="仿宋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366395</wp:posOffset>
                </wp:positionV>
                <wp:extent cx="57213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8.85pt;height:0pt;width:450.5pt;z-index:251659264;mso-width-relative:page;mso-height-relative:page;" filled="f" stroked="t" coordsize="21600,21600" o:gfxdata="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2/K91wAAAAkBAAAPAAAAAAAAAAEAIAAAACIAAABkcnMvZG93bnJldi54bWxQSwEC&#10;FAAUAAAACACHTuJAUACWmvUBAADlAwAADgAAAAAAAAABACAAAAAm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kern w:val="0"/>
          <w:sz w:val="28"/>
          <w:szCs w:val="28"/>
        </w:rPr>
        <w:t xml:space="preserve">三明学院教务处      </w:t>
      </w:r>
      <w:r>
        <w:rPr>
          <w:rFonts w:ascii="仿宋" w:hAnsi="仿宋" w:eastAsia="仿宋"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>202</w:t>
      </w:r>
      <w:r>
        <w:rPr>
          <w:rFonts w:ascii="仿宋" w:hAnsi="仿宋" w:eastAsia="仿宋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kern w:val="0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2022年度校级一流本科专业建设点名单</w:t>
      </w:r>
    </w:p>
    <w:tbl>
      <w:tblPr>
        <w:tblStyle w:val="4"/>
        <w:tblW w:w="849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50"/>
        <w:gridCol w:w="2486"/>
        <w:gridCol w:w="1501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林观俊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崔秀琴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（外国语学院）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黄菊芬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艾述华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QyMTJmNjZjZTAxZTY4YTZlZGMxYjZkYjQyZDYifQ=="/>
  </w:docVars>
  <w:rsids>
    <w:rsidRoot w:val="00172A27"/>
    <w:rsid w:val="07245145"/>
    <w:rsid w:val="101728F4"/>
    <w:rsid w:val="14987D38"/>
    <w:rsid w:val="1A320989"/>
    <w:rsid w:val="22B660C8"/>
    <w:rsid w:val="29135DB7"/>
    <w:rsid w:val="2A351FC9"/>
    <w:rsid w:val="2A5D21E7"/>
    <w:rsid w:val="32417703"/>
    <w:rsid w:val="3AF23254"/>
    <w:rsid w:val="5E9842F9"/>
    <w:rsid w:val="62587A57"/>
    <w:rsid w:val="62735336"/>
    <w:rsid w:val="62864468"/>
    <w:rsid w:val="727D7636"/>
    <w:rsid w:val="74804FD7"/>
    <w:rsid w:val="749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2023-01-04T08:36:00Z</dcterms:created>
  <dc:creator>huawei</dc:creator>
  <cp:lastModifiedBy>丽</cp:lastModifiedBy>
  <dcterms:modified xsi:type="dcterms:W3CDTF">2023-01-14T03:22:23Z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966AEFE8317E48C7A91B43E1A6C08763</vt:lpwstr>
  </property>
</Properties>
</file>