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C1" w:rsidRDefault="006D76C1" w:rsidP="006D76C1">
      <w:pPr>
        <w:jc w:val="center"/>
        <w:rPr>
          <w:rFonts w:ascii="方正小标宋简体" w:eastAsia="方正小标宋简体" w:hAnsi="方正小标宋简体" w:cs="方正小标宋简体"/>
          <w:b/>
          <w:color w:val="FF0000"/>
          <w:spacing w:val="-60"/>
          <w:sz w:val="78"/>
          <w:szCs w:val="78"/>
        </w:rPr>
      </w:pPr>
      <w:r>
        <w:rPr>
          <w:rFonts w:ascii="方正小标宋简体" w:eastAsia="方正小标宋简体" w:hAnsi="方正小标宋简体" w:cs="方正小标宋简体" w:hint="eastAsia"/>
          <w:b/>
          <w:color w:val="FF0000"/>
          <w:spacing w:val="-60"/>
          <w:sz w:val="78"/>
          <w:szCs w:val="78"/>
        </w:rPr>
        <w:t>中 共 三 明 学 院 委 员 会</w:t>
      </w:r>
    </w:p>
    <w:p w:rsidR="006D76C1" w:rsidRDefault="006D76C1" w:rsidP="006D76C1">
      <w:pPr>
        <w:jc w:val="center"/>
        <w:rPr>
          <w:rFonts w:ascii="方正小标宋简体" w:eastAsia="方正小标宋简体" w:hAnsi="方正小标宋简体" w:cs="方正小标宋简体"/>
          <w:b/>
          <w:color w:val="FF0000"/>
          <w:spacing w:val="-6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color w:val="FF0000"/>
          <w:spacing w:val="-60"/>
          <w:sz w:val="52"/>
          <w:szCs w:val="52"/>
        </w:rPr>
        <w:t xml:space="preserve">统 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color w:val="FF0000"/>
          <w:spacing w:val="-60"/>
          <w:sz w:val="52"/>
          <w:szCs w:val="52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color w:val="FF0000"/>
          <w:spacing w:val="-60"/>
          <w:sz w:val="52"/>
          <w:szCs w:val="52"/>
        </w:rPr>
        <w:t xml:space="preserve"> 战 线 工 作 领 导 小 组 办 公 室 文 件</w:t>
      </w:r>
    </w:p>
    <w:p w:rsidR="006D76C1" w:rsidRDefault="006D76C1" w:rsidP="006D76C1">
      <w:pPr>
        <w:spacing w:line="840" w:lineRule="exact"/>
        <w:jc w:val="center"/>
        <w:rPr>
          <w:rFonts w:ascii="仿宋_GB2312" w:hAnsi="宋体" w:cs="宋体"/>
          <w:sz w:val="32"/>
          <w:szCs w:val="32"/>
        </w:rPr>
      </w:pPr>
      <w:r w:rsidRPr="00D86361">
        <w:rPr>
          <w:rFonts w:ascii="仿宋_GB2312" w:hAnsi="宋体" w:cs="宋体"/>
          <w:sz w:val="32"/>
          <w:szCs w:val="32"/>
        </w:rPr>
        <w:pict>
          <v:rect id="矩形 4" o:spid="_x0000_i1025" style="width:450pt;height:2.25pt;mso-wrap-style:square;mso-position-horizontal-relative:page;mso-position-vertical-relative:page" o:hrpct="0" o:hralign="center" o:hrstd="t" o:hrnoshade="t" o:hr="t" fillcolor="#f50000" stroked="f"/>
        </w:pict>
      </w:r>
    </w:p>
    <w:p w:rsidR="006D76C1" w:rsidRDefault="006D76C1" w:rsidP="006D76C1">
      <w:pPr>
        <w:jc w:val="center"/>
        <w:rPr>
          <w:rFonts w:hint="eastAsia"/>
          <w:b/>
          <w:szCs w:val="30"/>
        </w:rPr>
      </w:pPr>
    </w:p>
    <w:p w:rsidR="00F65B27" w:rsidRDefault="00F65B27" w:rsidP="006D76C1">
      <w:pPr>
        <w:jc w:val="center"/>
        <w:rPr>
          <w:rFonts w:hint="eastAsia"/>
          <w:b/>
          <w:szCs w:val="30"/>
        </w:rPr>
      </w:pPr>
    </w:p>
    <w:p w:rsidR="006D76C1" w:rsidRPr="00F65B27" w:rsidRDefault="006D76C1" w:rsidP="006D76C1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F65B27">
        <w:rPr>
          <w:rFonts w:asciiTheme="majorEastAsia" w:eastAsiaTheme="majorEastAsia" w:hAnsiTheme="majorEastAsia" w:hint="eastAsia"/>
          <w:b/>
          <w:sz w:val="36"/>
          <w:szCs w:val="36"/>
        </w:rPr>
        <w:t>关于对《二级</w:t>
      </w:r>
      <w:r w:rsidRPr="00F65B27">
        <w:rPr>
          <w:rFonts w:asciiTheme="majorEastAsia" w:eastAsiaTheme="majorEastAsia" w:hAnsiTheme="majorEastAsia"/>
          <w:b/>
          <w:sz w:val="36"/>
          <w:szCs w:val="36"/>
        </w:rPr>
        <w:t>党委新时代党建引领工程考评办法</w:t>
      </w:r>
      <w:r w:rsidRPr="00F65B27">
        <w:rPr>
          <w:rFonts w:asciiTheme="majorEastAsia" w:eastAsiaTheme="majorEastAsia" w:hAnsiTheme="majorEastAsia" w:hint="eastAsia"/>
          <w:b/>
          <w:sz w:val="36"/>
          <w:szCs w:val="36"/>
        </w:rPr>
        <w:t>》</w:t>
      </w:r>
      <w:r w:rsidRPr="00F65B27">
        <w:rPr>
          <w:rFonts w:asciiTheme="majorEastAsia" w:eastAsiaTheme="majorEastAsia" w:hAnsiTheme="majorEastAsia"/>
          <w:b/>
          <w:sz w:val="36"/>
          <w:szCs w:val="36"/>
        </w:rPr>
        <w:t>中</w:t>
      </w:r>
      <w:r w:rsidRPr="00F65B27">
        <w:rPr>
          <w:rFonts w:asciiTheme="majorEastAsia" w:eastAsiaTheme="majorEastAsia" w:hAnsiTheme="majorEastAsia" w:hint="eastAsia"/>
          <w:b/>
          <w:sz w:val="36"/>
          <w:szCs w:val="36"/>
        </w:rPr>
        <w:t>“做好基层党委统一战线工作，加强党外知识分子的思想政治引领工作”考评分值说明的通知</w:t>
      </w:r>
    </w:p>
    <w:p w:rsidR="00F65B27" w:rsidRDefault="00F65B27" w:rsidP="00F65B27">
      <w:pPr>
        <w:ind w:firstLineChars="196" w:firstLine="652"/>
        <w:rPr>
          <w:rFonts w:ascii="仿宋" w:eastAsia="仿宋" w:hAnsi="仿宋" w:cs="宋体" w:hint="eastAsia"/>
          <w:sz w:val="32"/>
          <w:szCs w:val="32"/>
        </w:rPr>
      </w:pPr>
    </w:p>
    <w:p w:rsidR="006D76C1" w:rsidRPr="00F65B27" w:rsidRDefault="006D76C1" w:rsidP="00F65B27">
      <w:pPr>
        <w:ind w:firstLineChars="200" w:firstLine="586"/>
        <w:rPr>
          <w:rFonts w:ascii="仿宋" w:eastAsia="仿宋" w:hAnsi="仿宋" w:cs="宋体" w:hint="eastAsia"/>
          <w:sz w:val="28"/>
          <w:szCs w:val="28"/>
        </w:rPr>
      </w:pPr>
      <w:r w:rsidRPr="00F65B27">
        <w:rPr>
          <w:rFonts w:ascii="仿宋" w:eastAsia="仿宋" w:hAnsi="仿宋" w:cs="宋体" w:hint="eastAsia"/>
          <w:sz w:val="28"/>
          <w:szCs w:val="28"/>
        </w:rPr>
        <w:t>现将</w:t>
      </w:r>
      <w:r w:rsidRPr="00F65B27">
        <w:rPr>
          <w:rFonts w:ascii="仿宋" w:eastAsia="仿宋" w:hAnsi="仿宋" w:hint="eastAsia"/>
          <w:sz w:val="28"/>
          <w:szCs w:val="28"/>
        </w:rPr>
        <w:t>《二级</w:t>
      </w:r>
      <w:r w:rsidRPr="00F65B27">
        <w:rPr>
          <w:rFonts w:ascii="仿宋" w:eastAsia="仿宋" w:hAnsi="仿宋"/>
          <w:sz w:val="28"/>
          <w:szCs w:val="28"/>
        </w:rPr>
        <w:t>党委新时代党建引领工程考评办法</w:t>
      </w:r>
      <w:r w:rsidRPr="00F65B27">
        <w:rPr>
          <w:rFonts w:ascii="仿宋" w:eastAsia="仿宋" w:hAnsi="仿宋" w:hint="eastAsia"/>
          <w:sz w:val="28"/>
          <w:szCs w:val="28"/>
        </w:rPr>
        <w:t>》</w:t>
      </w:r>
      <w:r w:rsidRPr="00F65B27">
        <w:rPr>
          <w:rFonts w:ascii="仿宋" w:eastAsia="仿宋" w:hAnsi="仿宋"/>
          <w:sz w:val="28"/>
          <w:szCs w:val="28"/>
        </w:rPr>
        <w:t>中</w:t>
      </w:r>
      <w:r w:rsidRPr="00F65B27">
        <w:rPr>
          <w:rFonts w:ascii="仿宋" w:eastAsia="仿宋" w:hAnsi="仿宋" w:hint="eastAsia"/>
          <w:sz w:val="28"/>
          <w:szCs w:val="28"/>
        </w:rPr>
        <w:t>“做好基层党委统一战线工作，加强党外知识分子的思想政治引领工作”考评分值说明，通知如下：</w:t>
      </w:r>
    </w:p>
    <w:p w:rsidR="006D76C1" w:rsidRPr="00F65B27" w:rsidRDefault="006D76C1" w:rsidP="006D76C1">
      <w:pPr>
        <w:widowControl/>
        <w:jc w:val="left"/>
        <w:rPr>
          <w:rFonts w:ascii="仿宋" w:eastAsia="仿宋" w:hAnsi="仿宋" w:cs="宋体" w:hint="eastAsia"/>
          <w:sz w:val="28"/>
          <w:szCs w:val="28"/>
        </w:rPr>
      </w:pPr>
    </w:p>
    <w:p w:rsidR="006D76C1" w:rsidRDefault="006D76C1" w:rsidP="006D76C1">
      <w:pPr>
        <w:widowControl/>
        <w:jc w:val="left"/>
        <w:rPr>
          <w:rFonts w:ascii="宋体" w:eastAsia="宋体" w:hAnsi="宋体" w:cs="宋体" w:hint="eastAsia"/>
          <w:b/>
        </w:rPr>
      </w:pPr>
    </w:p>
    <w:p w:rsidR="006D76C1" w:rsidRDefault="006D76C1" w:rsidP="006D76C1">
      <w:pPr>
        <w:widowControl/>
        <w:jc w:val="left"/>
        <w:rPr>
          <w:rFonts w:ascii="宋体" w:eastAsia="宋体" w:hAnsi="宋体" w:cs="宋体" w:hint="eastAsia"/>
          <w:b/>
        </w:rPr>
      </w:pPr>
    </w:p>
    <w:p w:rsidR="006D76C1" w:rsidRDefault="006D76C1" w:rsidP="006D76C1">
      <w:pPr>
        <w:widowControl/>
        <w:jc w:val="left"/>
        <w:rPr>
          <w:rFonts w:ascii="宋体" w:eastAsia="宋体" w:hAnsi="宋体" w:cs="宋体" w:hint="eastAsia"/>
          <w:b/>
        </w:rPr>
      </w:pPr>
    </w:p>
    <w:p w:rsidR="006D76C1" w:rsidRDefault="006D76C1" w:rsidP="006D76C1">
      <w:pPr>
        <w:widowControl/>
        <w:jc w:val="left"/>
        <w:rPr>
          <w:rFonts w:ascii="宋体" w:eastAsia="宋体" w:hAnsi="宋体" w:cs="宋体" w:hint="eastAsia"/>
          <w:b/>
        </w:rPr>
      </w:pPr>
    </w:p>
    <w:p w:rsidR="006D76C1" w:rsidRPr="006D76C1" w:rsidRDefault="006D76C1" w:rsidP="006D76C1">
      <w:pPr>
        <w:widowControl/>
        <w:jc w:val="left"/>
        <w:rPr>
          <w:rFonts w:ascii="宋体" w:eastAsia="宋体" w:hAnsi="宋体" w:cs="宋体" w:hint="eastAsia"/>
          <w:b/>
        </w:rPr>
      </w:pPr>
    </w:p>
    <w:p w:rsidR="006D76C1" w:rsidRDefault="006D76C1" w:rsidP="006D76C1">
      <w:pPr>
        <w:widowControl/>
        <w:jc w:val="left"/>
        <w:rPr>
          <w:rFonts w:ascii="宋体" w:eastAsia="宋体" w:hAnsi="宋体" w:cs="宋体" w:hint="eastAsia"/>
          <w:b/>
        </w:rPr>
      </w:pPr>
    </w:p>
    <w:tbl>
      <w:tblPr>
        <w:tblStyle w:val="a5"/>
        <w:tblpPr w:leftFromText="180" w:rightFromText="180" w:vertAnchor="page" w:horzAnchor="margin" w:tblpY="2221"/>
        <w:tblW w:w="0" w:type="auto"/>
        <w:tblLook w:val="04A0"/>
      </w:tblPr>
      <w:tblGrid>
        <w:gridCol w:w="3333"/>
        <w:gridCol w:w="3780"/>
        <w:gridCol w:w="848"/>
        <w:gridCol w:w="985"/>
      </w:tblGrid>
      <w:tr w:rsidR="006D76C1" w:rsidRPr="006D76C1" w:rsidTr="006D76C1">
        <w:trPr>
          <w:trHeight w:val="2255"/>
        </w:trPr>
        <w:tc>
          <w:tcPr>
            <w:tcW w:w="3369" w:type="dxa"/>
            <w:vAlign w:val="center"/>
          </w:tcPr>
          <w:p w:rsidR="006D76C1" w:rsidRPr="006D76C1" w:rsidRDefault="006D76C1" w:rsidP="006D76C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D76C1">
              <w:rPr>
                <w:rFonts w:ascii="仿宋" w:eastAsia="仿宋" w:hAnsi="仿宋" w:hint="eastAsia"/>
                <w:b/>
                <w:sz w:val="24"/>
              </w:rPr>
              <w:lastRenderedPageBreak/>
              <w:t>考核指标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D76C1" w:rsidRPr="006D76C1" w:rsidRDefault="006D76C1" w:rsidP="006D76C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D76C1">
              <w:rPr>
                <w:rFonts w:ascii="仿宋" w:eastAsia="仿宋" w:hAnsi="仿宋" w:hint="eastAsia"/>
                <w:b/>
                <w:sz w:val="24"/>
              </w:rPr>
              <w:t>扣分说明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D76C1" w:rsidRPr="006D76C1" w:rsidRDefault="006D76C1" w:rsidP="006D76C1">
            <w:pPr>
              <w:ind w:left="27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D76C1">
              <w:rPr>
                <w:rFonts w:ascii="仿宋" w:eastAsia="仿宋" w:hAnsi="仿宋" w:hint="eastAsia"/>
                <w:b/>
                <w:sz w:val="24"/>
              </w:rPr>
              <w:t>自评打分</w:t>
            </w:r>
          </w:p>
        </w:tc>
        <w:tc>
          <w:tcPr>
            <w:tcW w:w="993" w:type="dxa"/>
            <w:vAlign w:val="center"/>
          </w:tcPr>
          <w:p w:rsidR="006D76C1" w:rsidRPr="006D76C1" w:rsidRDefault="006D76C1" w:rsidP="006D76C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D76C1">
              <w:rPr>
                <w:rFonts w:ascii="仿宋" w:eastAsia="仿宋" w:hAnsi="仿宋" w:hint="eastAsia"/>
                <w:b/>
                <w:sz w:val="24"/>
              </w:rPr>
              <w:t>考</w:t>
            </w:r>
          </w:p>
          <w:p w:rsidR="006D76C1" w:rsidRPr="006D76C1" w:rsidRDefault="006D76C1" w:rsidP="006D76C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D76C1">
              <w:rPr>
                <w:rFonts w:ascii="仿宋" w:eastAsia="仿宋" w:hAnsi="仿宋" w:hint="eastAsia"/>
                <w:b/>
                <w:sz w:val="24"/>
              </w:rPr>
              <w:t>核</w:t>
            </w:r>
          </w:p>
          <w:p w:rsidR="006D76C1" w:rsidRPr="006D76C1" w:rsidRDefault="006D76C1" w:rsidP="006D76C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D76C1">
              <w:rPr>
                <w:rFonts w:ascii="仿宋" w:eastAsia="仿宋" w:hAnsi="仿宋" w:hint="eastAsia"/>
                <w:b/>
                <w:sz w:val="24"/>
              </w:rPr>
              <w:t>组</w:t>
            </w:r>
          </w:p>
          <w:p w:rsidR="006D76C1" w:rsidRPr="006D76C1" w:rsidRDefault="006D76C1" w:rsidP="006D76C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D76C1">
              <w:rPr>
                <w:rFonts w:ascii="仿宋" w:eastAsia="仿宋" w:hAnsi="仿宋" w:hint="eastAsia"/>
                <w:b/>
                <w:sz w:val="24"/>
              </w:rPr>
              <w:t>打</w:t>
            </w:r>
          </w:p>
          <w:p w:rsidR="006D76C1" w:rsidRPr="006D76C1" w:rsidRDefault="006D76C1" w:rsidP="006D76C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D76C1">
              <w:rPr>
                <w:rFonts w:ascii="仿宋" w:eastAsia="仿宋" w:hAnsi="仿宋" w:hint="eastAsia"/>
                <w:b/>
                <w:sz w:val="24"/>
              </w:rPr>
              <w:t>分</w:t>
            </w:r>
          </w:p>
        </w:tc>
      </w:tr>
      <w:tr w:rsidR="00930790" w:rsidRPr="006D76C1" w:rsidTr="006D76C1">
        <w:trPr>
          <w:trHeight w:val="3828"/>
        </w:trPr>
        <w:tc>
          <w:tcPr>
            <w:tcW w:w="3369" w:type="dxa"/>
          </w:tcPr>
          <w:p w:rsidR="006D76C1" w:rsidRPr="006D76C1" w:rsidRDefault="006121CD" w:rsidP="006D76C1">
            <w:pPr>
              <w:spacing w:line="54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做</w:t>
            </w:r>
            <w:r w:rsidR="006D76C1" w:rsidRPr="006D76C1">
              <w:rPr>
                <w:rFonts w:ascii="仿宋" w:eastAsia="仿宋" w:hAnsi="仿宋" w:cs="仿宋" w:hint="eastAsia"/>
                <w:sz w:val="24"/>
              </w:rPr>
              <w:t>好思想政治引领工作，把本院的党外知识分子团结在院党委的周围，教育和引导其牢固树立“四个意识”、坚定“四个自信”,落实“两个维护”；▲（1分）</w:t>
            </w:r>
            <w:r w:rsidR="006D76C1" w:rsidRPr="006D76C1">
              <w:rPr>
                <w:rFonts w:ascii="仿宋" w:eastAsia="仿宋" w:hAnsi="仿宋" w:hint="eastAsia"/>
                <w:sz w:val="24"/>
              </w:rPr>
              <w:t>（以会议记录或文件为准）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76C1" w:rsidRPr="006D76C1" w:rsidRDefault="006D76C1" w:rsidP="006D76C1">
            <w:pPr>
              <w:rPr>
                <w:rFonts w:ascii="仿宋" w:eastAsia="仿宋" w:hAnsi="仿宋" w:hint="eastAsia"/>
                <w:sz w:val="24"/>
              </w:rPr>
            </w:pPr>
            <w:r w:rsidRPr="006D76C1">
              <w:rPr>
                <w:rFonts w:ascii="仿宋" w:eastAsia="仿宋" w:hAnsi="仿宋" w:hint="eastAsia"/>
                <w:sz w:val="24"/>
              </w:rPr>
              <w:t>在党委年度计划和总结中没有部署和总结统战工作的，分别扣0.3分；院党委中心组学习内容中没有涉及统战工作内容的扣0.2分；凡召开涉及本院重大问题研究会</w:t>
            </w:r>
            <w:proofErr w:type="gramStart"/>
            <w:r w:rsidRPr="006D76C1">
              <w:rPr>
                <w:rFonts w:ascii="仿宋" w:eastAsia="仿宋" w:hAnsi="仿宋" w:hint="eastAsia"/>
                <w:sz w:val="24"/>
              </w:rPr>
              <w:t>议没有</w:t>
            </w:r>
            <w:proofErr w:type="gramEnd"/>
            <w:r w:rsidRPr="006D76C1">
              <w:rPr>
                <w:rFonts w:ascii="仿宋" w:eastAsia="仿宋" w:hAnsi="仿宋" w:hint="eastAsia"/>
                <w:sz w:val="24"/>
              </w:rPr>
              <w:t>邀请党外知识分子参加或者征求党外知识分子意见的扣0.2分。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76C1" w:rsidRPr="006D76C1" w:rsidRDefault="006D76C1" w:rsidP="006D76C1">
            <w:pPr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3" w:type="dxa"/>
          </w:tcPr>
          <w:p w:rsidR="006D76C1" w:rsidRPr="006D76C1" w:rsidRDefault="006D76C1" w:rsidP="006D76C1">
            <w:pPr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D76C1" w:rsidRPr="006D76C1" w:rsidTr="006D76C1">
        <w:trPr>
          <w:trHeight w:val="2180"/>
        </w:trPr>
        <w:tc>
          <w:tcPr>
            <w:tcW w:w="3369" w:type="dxa"/>
          </w:tcPr>
          <w:p w:rsidR="006D76C1" w:rsidRPr="006D76C1" w:rsidRDefault="006D76C1" w:rsidP="006D76C1">
            <w:pPr>
              <w:spacing w:line="540" w:lineRule="exact"/>
              <w:rPr>
                <w:rFonts w:ascii="仿宋" w:eastAsia="仿宋" w:hAnsi="仿宋" w:hint="eastAsia"/>
                <w:sz w:val="24"/>
              </w:rPr>
            </w:pPr>
            <w:r w:rsidRPr="006D76C1">
              <w:rPr>
                <w:rFonts w:ascii="仿宋" w:eastAsia="仿宋" w:hAnsi="仿宋" w:cs="仿宋" w:hint="eastAsia"/>
                <w:sz w:val="24"/>
              </w:rPr>
              <w:t>建立党委委员与党外知识分子交友制度；▲（0.5分）（以文件和周公开表为准）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76C1" w:rsidRPr="006D76C1" w:rsidRDefault="006D76C1" w:rsidP="006D76C1">
            <w:pPr>
              <w:rPr>
                <w:rFonts w:ascii="仿宋" w:eastAsia="仿宋" w:hAnsi="仿宋" w:hint="eastAsia"/>
                <w:sz w:val="24"/>
              </w:rPr>
            </w:pPr>
            <w:r w:rsidRPr="006D76C1">
              <w:rPr>
                <w:rFonts w:ascii="仿宋" w:eastAsia="仿宋" w:hAnsi="仿宋" w:hint="eastAsia"/>
                <w:sz w:val="24"/>
              </w:rPr>
              <w:t>没有制定文件的扣0.3分，没有在“周公开表”中至少体现1次交流情况的扣0.2分。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76C1" w:rsidRPr="006D76C1" w:rsidRDefault="006D76C1" w:rsidP="006D76C1">
            <w:pPr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3" w:type="dxa"/>
          </w:tcPr>
          <w:p w:rsidR="006D76C1" w:rsidRPr="006D76C1" w:rsidRDefault="006D76C1" w:rsidP="006D76C1">
            <w:pPr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</w:tbl>
    <w:p w:rsidR="006D76C1" w:rsidRDefault="006D76C1" w:rsidP="006D76C1">
      <w:pPr>
        <w:widowControl/>
        <w:jc w:val="left"/>
        <w:rPr>
          <w:rFonts w:ascii="宋体" w:eastAsia="宋体" w:hAnsi="宋体" w:cs="宋体" w:hint="eastAsia"/>
          <w:b/>
        </w:rPr>
      </w:pPr>
    </w:p>
    <w:p w:rsidR="00930790" w:rsidRDefault="006D76C1" w:rsidP="00930790">
      <w:pPr>
        <w:widowControl/>
        <w:ind w:firstLineChars="635" w:firstLine="1859"/>
        <w:rPr>
          <w:rFonts w:ascii="仿宋" w:eastAsia="仿宋" w:hAnsi="仿宋" w:cs="宋体" w:hint="eastAsia"/>
          <w:sz w:val="28"/>
          <w:szCs w:val="28"/>
        </w:rPr>
      </w:pPr>
      <w:r w:rsidRPr="00930790">
        <w:rPr>
          <w:rFonts w:ascii="仿宋" w:eastAsia="仿宋" w:hAnsi="仿宋" w:cs="宋体" w:hint="eastAsia"/>
          <w:sz w:val="28"/>
          <w:szCs w:val="28"/>
        </w:rPr>
        <w:t>中共三明学院委员会统一战线工作领导小组办公室</w:t>
      </w:r>
    </w:p>
    <w:p w:rsidR="006D76C1" w:rsidRPr="00930790" w:rsidRDefault="006D76C1" w:rsidP="00930790">
      <w:pPr>
        <w:widowControl/>
        <w:ind w:firstLineChars="2171" w:firstLine="6356"/>
        <w:rPr>
          <w:rFonts w:ascii="仿宋" w:eastAsia="仿宋" w:hAnsi="仿宋" w:cs="宋体" w:hint="eastAsia"/>
          <w:sz w:val="28"/>
          <w:szCs w:val="28"/>
        </w:rPr>
      </w:pPr>
      <w:r w:rsidRPr="00930790">
        <w:rPr>
          <w:rFonts w:ascii="仿宋" w:eastAsia="仿宋" w:hAnsi="仿宋" w:cs="宋体" w:hint="eastAsia"/>
          <w:sz w:val="28"/>
          <w:szCs w:val="28"/>
        </w:rPr>
        <w:t>2019年1月1日</w:t>
      </w:r>
    </w:p>
    <w:p w:rsidR="006D76C1" w:rsidRDefault="006D76C1" w:rsidP="006D76C1">
      <w:pPr>
        <w:widowControl/>
        <w:jc w:val="left"/>
        <w:rPr>
          <w:rFonts w:ascii="宋体" w:eastAsia="宋体" w:hAnsi="宋体" w:cs="宋体"/>
          <w:b/>
        </w:rPr>
      </w:pPr>
      <w:r w:rsidRPr="00D86361">
        <w:rPr>
          <w:rFonts w:ascii="仿宋_GB2312" w:hAnsi="宋体" w:cs="宋体"/>
        </w:rPr>
        <w:pict>
          <v:line id="直线 7" o:spid="_x0000_s1026" style="position:absolute;z-index:251660288" from="0,26pt" to="438.2pt,27pt"/>
        </w:pict>
      </w:r>
    </w:p>
    <w:p w:rsidR="00F009E6" w:rsidRPr="00930790" w:rsidRDefault="006D76C1" w:rsidP="00930790">
      <w:pPr>
        <w:widowControl/>
        <w:ind w:firstLineChars="49" w:firstLine="143"/>
        <w:jc w:val="left"/>
        <w:rPr>
          <w:rFonts w:ascii="仿宋_GB2312" w:hAnsi="宋体" w:cs="宋体" w:hint="eastAsia"/>
          <w:sz w:val="28"/>
          <w:szCs w:val="28"/>
        </w:rPr>
      </w:pPr>
      <w:r w:rsidRPr="00930790">
        <w:rPr>
          <w:rFonts w:ascii="仿宋_GB2312" w:hAnsi="宋体" w:cs="宋体"/>
          <w:sz w:val="28"/>
          <w:szCs w:val="28"/>
        </w:rPr>
        <w:pict>
          <v:line id="直线 8" o:spid="_x0000_s1027" style="position:absolute;left:0;text-align:left;z-index:251661312" from="0,27pt" to="438.2pt,27pt"/>
        </w:pict>
      </w:r>
      <w:r w:rsidRPr="00930790">
        <w:rPr>
          <w:rFonts w:ascii="仿宋_GB2312" w:hAnsi="宋体" w:cs="宋体" w:hint="eastAsia"/>
          <w:sz w:val="28"/>
          <w:szCs w:val="28"/>
        </w:rPr>
        <w:t>中共三明学院委员会统战部（代）     2019年1月1日印发</w:t>
      </w:r>
    </w:p>
    <w:sectPr w:rsidR="00F009E6" w:rsidRPr="00930790" w:rsidSect="00930790">
      <w:footerReference w:type="even" r:id="rId4"/>
      <w:footerReference w:type="default" r:id="rId5"/>
      <w:pgSz w:w="11906" w:h="16838"/>
      <w:pgMar w:top="2098" w:right="1588" w:bottom="1985" w:left="1588" w:header="851" w:footer="992" w:gutter="0"/>
      <w:cols w:space="720"/>
      <w:docGrid w:type="linesAndChars" w:linePitch="560" w:charSpace="26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361" w:rsidRDefault="006121C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D86361" w:rsidRDefault="006121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361" w:rsidRDefault="006121C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D86361" w:rsidRDefault="006121CD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313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76C1"/>
    <w:rsid w:val="006121CD"/>
    <w:rsid w:val="006D76C1"/>
    <w:rsid w:val="00930790"/>
    <w:rsid w:val="00B53695"/>
    <w:rsid w:val="00F009E6"/>
    <w:rsid w:val="00F6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C1"/>
    <w:pPr>
      <w:widowControl w:val="0"/>
      <w:jc w:val="both"/>
    </w:pPr>
    <w:rPr>
      <w:rFonts w:ascii="Calibri" w:eastAsia="仿宋_GB2312" w:hAnsi="Calibri" w:cs="Times New Roman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D76C1"/>
  </w:style>
  <w:style w:type="paragraph" w:styleId="a4">
    <w:name w:val="footer"/>
    <w:basedOn w:val="a"/>
    <w:link w:val="Char"/>
    <w:rsid w:val="006D7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D76C1"/>
    <w:rPr>
      <w:rFonts w:ascii="Calibri" w:eastAsia="仿宋_GB2312" w:hAnsi="Calibr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6D76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2019-01-02T04:01:00Z</cp:lastPrinted>
  <dcterms:created xsi:type="dcterms:W3CDTF">2019-01-02T03:49:00Z</dcterms:created>
  <dcterms:modified xsi:type="dcterms:W3CDTF">2019-01-02T05:29:00Z</dcterms:modified>
</cp:coreProperties>
</file>