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_GB2312" w:hAnsi="宋体"/>
          <w:spacing w:val="-10"/>
          <w:sz w:val="32"/>
          <w:szCs w:val="32"/>
        </w:rPr>
      </w:pPr>
    </w:p>
    <w:p>
      <w:pPr>
        <w:spacing w:after="156" w:afterLines="50" w:line="540" w:lineRule="exact"/>
        <w:jc w:val="center"/>
        <w:rPr>
          <w:spacing w:val="-10"/>
          <w:sz w:val="32"/>
          <w:szCs w:val="32"/>
        </w:rPr>
      </w:pPr>
    </w:p>
    <w:p>
      <w:pPr>
        <w:spacing w:after="156" w:afterLines="50" w:line="540" w:lineRule="exact"/>
        <w:jc w:val="center"/>
        <w:rPr>
          <w:spacing w:val="-10"/>
          <w:sz w:val="32"/>
          <w:szCs w:val="32"/>
        </w:rPr>
      </w:pPr>
    </w:p>
    <w:p>
      <w:pPr>
        <w:spacing w:after="156" w:afterLines="50" w:line="540" w:lineRule="exact"/>
        <w:jc w:val="center"/>
        <w:rPr>
          <w:rFonts w:eastAsia="仿宋_GB2312"/>
          <w:spacing w:val="-10"/>
          <w:sz w:val="32"/>
          <w:szCs w:val="32"/>
        </w:rPr>
      </w:pPr>
    </w:p>
    <w:p>
      <w:pPr>
        <w:spacing w:after="156" w:afterLines="50" w:line="540" w:lineRule="exact"/>
        <w:jc w:val="center"/>
        <w:rPr>
          <w:rFonts w:eastAsia="仿宋_GB2312"/>
          <w:spacing w:val="-10"/>
          <w:sz w:val="32"/>
          <w:szCs w:val="32"/>
        </w:rPr>
      </w:pPr>
      <w:r>
        <w:rPr>
          <w:sz w:val="21"/>
        </w:rPr>
        <w:pict>
          <v:group id="_x0000_s1026" o:spid="_x0000_s1026" o:spt="203" style="position:absolute;left:0pt;margin-left:0.15pt;margin-top:11.5pt;height:105.75pt;width:423pt;z-index:251660288;mso-width-relative:page;mso-height-relative:page;" coordorigin="2730,5105" coordsize="8460,2115">
            <o:lock v:ext="edit" aspectratio="f"/>
            <v:shape id="_x0000_s1027" o:spid="_x0000_s1027" o:spt="136" type="#_x0000_t136" style="position:absolute;left:3015;top:5105;height:780;width:7995;" fillcolor="#FF0000" filled="t" stroked="t" coordsize="21600,21600" adj="10800">
              <v:path/>
              <v:fill on="t" color2="#FFFFFF" focussize="0,0"/>
              <v:stroke color="#FF0000"/>
              <v:imagedata o:title=""/>
              <o:lock v:ext="edit" aspectratio="f"/>
              <v:textpath on="t" fitshape="t" fitpath="t" trim="t" xscale="f" string="三 明 学 院 文 件" style="font-family:方正小标宋简体;font-size:36pt;v-text-align:center;"/>
            </v:shape>
            <v:line id="_x0000_s1028" o:spid="_x0000_s1028" o:spt="20" style="position:absolute;left:2730;top:7220;height:0;width:8460;" filled="f" stroked="t" coordsize="21600,21600">
              <v:path arrowok="t"/>
              <v:fill on="f" focussize="0,0"/>
              <v:stroke weight="2.5pt" color="#FF0000"/>
              <v:imagedata o:title=""/>
              <o:lock v:ext="edit" aspectratio="f"/>
            </v:line>
          </v:group>
        </w:pict>
      </w:r>
    </w:p>
    <w:p>
      <w:pPr>
        <w:spacing w:after="156" w:afterLines="50" w:line="540" w:lineRule="exact"/>
        <w:jc w:val="center"/>
        <w:rPr>
          <w:rFonts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before="469" w:beforeLines="150" w:after="156" w:afterLines="50" w:line="540" w:lineRule="exact"/>
        <w:jc w:val="center"/>
        <w:textAlignment w:val="auto"/>
        <w:rPr>
          <w:rFonts w:eastAsia="仿宋"/>
          <w:b/>
          <w:spacing w:val="-8"/>
          <w:sz w:val="44"/>
          <w:szCs w:val="44"/>
        </w:rPr>
      </w:pPr>
      <w:r>
        <w:rPr>
          <w:rFonts w:eastAsia="仿宋_GB2312"/>
          <w:spacing w:val="-10"/>
          <w:sz w:val="32"/>
          <w:szCs w:val="32"/>
        </w:rPr>
        <w:t>明院发〔</w:t>
      </w:r>
      <w:r>
        <w:rPr>
          <w:rFonts w:hint="eastAsia" w:ascii="宋体" w:hAnsi="宋体" w:cs="宋体"/>
          <w:spacing w:val="-10"/>
          <w:sz w:val="32"/>
          <w:szCs w:val="32"/>
        </w:rPr>
        <w:t>2020</w:t>
      </w:r>
      <w:r>
        <w:rPr>
          <w:rFonts w:eastAsia="仿宋_GB2312"/>
          <w:spacing w:val="-10"/>
          <w:sz w:val="32"/>
          <w:szCs w:val="32"/>
        </w:rPr>
        <w:t>〕</w:t>
      </w:r>
      <w:r>
        <w:rPr>
          <w:rFonts w:hint="eastAsia" w:ascii="宋体" w:hAnsi="宋体" w:eastAsia="仿宋_GB2312" w:cs="宋体"/>
          <w:spacing w:val="-10"/>
          <w:sz w:val="32"/>
          <w:szCs w:val="32"/>
          <w:lang w:val="en-US" w:eastAsia="zh-CN"/>
        </w:rPr>
        <w:t>29</w:t>
      </w:r>
      <w:r>
        <w:rPr>
          <w:rFonts w:eastAsia="仿宋_GB2312"/>
          <w:spacing w:val="-10"/>
          <w:sz w:val="32"/>
          <w:szCs w:val="32"/>
        </w:rPr>
        <w:t>号</w:t>
      </w:r>
      <w:r>
        <w:rPr>
          <w:rFonts w:eastAsia="黑体"/>
          <w:sz w:val="32"/>
          <w:szCs w:val="32"/>
        </w:rPr>
        <w:t xml:space="preserve"> </w:t>
      </w:r>
    </w:p>
    <w:p>
      <w:pPr>
        <w:spacing w:line="540" w:lineRule="exact"/>
        <w:jc w:val="center"/>
        <w:rPr>
          <w:rFonts w:hint="eastAsia" w:ascii="宋体" w:hAnsi="宋体" w:eastAsia="仿宋_GB2312"/>
          <w:spacing w:val="-10"/>
          <w:sz w:val="32"/>
          <w:szCs w:val="32"/>
          <w:lang w:val="en-US" w:eastAsia="zh-CN"/>
        </w:rPr>
      </w:pPr>
    </w:p>
    <w:p>
      <w:pPr>
        <w:spacing w:line="540" w:lineRule="exact"/>
        <w:jc w:val="center"/>
        <w:rPr>
          <w:rFonts w:hint="eastAsia" w:ascii="宋体" w:hAnsi="宋体" w:eastAsia="仿宋_GB2312"/>
          <w:spacing w:val="-10"/>
          <w:sz w:val="32"/>
          <w:szCs w:val="32"/>
          <w:lang w:val="en-US" w:eastAsia="zh-CN"/>
        </w:rPr>
      </w:pPr>
    </w:p>
    <w:p>
      <w:pPr>
        <w:keepNext w:val="0"/>
        <w:keepLines w:val="0"/>
        <w:pageBreakBefore w:val="0"/>
        <w:tabs>
          <w:tab w:val="left" w:pos="7035"/>
        </w:tabs>
        <w:kinsoku/>
        <w:wordWrap/>
        <w:overflowPunct/>
        <w:topLinePunct w:val="0"/>
        <w:autoSpaceDE/>
        <w:autoSpaceDN/>
        <w:bidi w:val="0"/>
        <w:adjustRightInd/>
        <w:snapToGrid/>
        <w:spacing w:line="540" w:lineRule="exact"/>
        <w:jc w:val="center"/>
        <w:textAlignment w:val="auto"/>
        <w:rPr>
          <w:rFonts w:ascii="宋体" w:hAnsi="宋体" w:eastAsia="方正小标宋简体"/>
          <w:bCs/>
          <w:spacing w:val="0"/>
          <w:sz w:val="44"/>
          <w:szCs w:val="44"/>
        </w:rPr>
      </w:pPr>
      <w:r>
        <w:rPr>
          <w:rFonts w:hint="eastAsia" w:ascii="宋体" w:hAnsi="宋体" w:eastAsia="方正小标宋简体"/>
          <w:bCs/>
          <w:spacing w:val="0"/>
          <w:sz w:val="44"/>
          <w:szCs w:val="44"/>
        </w:rPr>
        <w:t>三明学院关于公布第六届校级教学成果奖获奖项目及下达奖励经费的通知</w:t>
      </w:r>
    </w:p>
    <w:p>
      <w:pPr>
        <w:keepNext w:val="0"/>
        <w:keepLines w:val="0"/>
        <w:pageBreakBefore w:val="0"/>
        <w:tabs>
          <w:tab w:val="left" w:pos="7035"/>
        </w:tabs>
        <w:kinsoku/>
        <w:wordWrap/>
        <w:overflowPunct/>
        <w:topLinePunct w:val="0"/>
        <w:autoSpaceDE/>
        <w:autoSpaceDN/>
        <w:bidi w:val="0"/>
        <w:adjustRightInd/>
        <w:snapToGrid/>
        <w:spacing w:line="540" w:lineRule="exact"/>
        <w:jc w:val="center"/>
        <w:textAlignment w:val="auto"/>
        <w:rPr>
          <w:rFonts w:ascii="宋体" w:hAnsi="宋体" w:eastAsia="方正小标宋简体"/>
          <w:bCs/>
          <w:spacing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eastAsia="仿宋_GB2312"/>
          <w:spacing w:val="0"/>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hAnsi="宋体" w:eastAsia="仿宋_GB2312"/>
          <w:spacing w:val="0"/>
          <w:kern w:val="0"/>
          <w:sz w:val="32"/>
          <w:szCs w:val="32"/>
        </w:rPr>
      </w:pPr>
      <w:r>
        <w:rPr>
          <w:rFonts w:hint="eastAsia" w:ascii="宋体" w:hAnsi="宋体" w:eastAsia="仿宋_GB2312"/>
          <w:spacing w:val="0"/>
          <w:kern w:val="0"/>
          <w:sz w:val="32"/>
          <w:szCs w:val="32"/>
        </w:rPr>
        <w:t>各部门、各单位：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宋体" w:hAnsi="宋体" w:eastAsia="仿宋_GB2312"/>
          <w:spacing w:val="0"/>
          <w:kern w:val="0"/>
          <w:sz w:val="32"/>
          <w:szCs w:val="32"/>
        </w:rPr>
      </w:pPr>
      <w:r>
        <w:rPr>
          <w:rFonts w:hint="eastAsia" w:ascii="宋体" w:hAnsi="宋体" w:eastAsia="仿宋_GB2312"/>
          <w:spacing w:val="0"/>
          <w:kern w:val="0"/>
          <w:sz w:val="32"/>
          <w:szCs w:val="32"/>
        </w:rPr>
        <w:t>为奖励在教学实践、改革和研究中取得显著成果的单位和个人，鼓励教师从事教育教学研究，提高教学水平和教育质量，根据《关于开展第六届校级教学成果奖评选工作的通知》，学校组织开展第六届校级教学成果奖评审工作。经校外专家评审，校学术委员会审议，决定授予18项教学成果为第六届校级教学成果奖，其中特等奖3项，一等奖6项，二等奖9项，现予公布。根据《三明学院教学奖励办法（修订）》（</w:t>
      </w:r>
      <w:r>
        <w:rPr>
          <w:rFonts w:ascii="宋体" w:hAnsi="宋体" w:eastAsia="仿宋_GB2312"/>
          <w:spacing w:val="0"/>
          <w:kern w:val="0"/>
          <w:sz w:val="32"/>
          <w:szCs w:val="32"/>
        </w:rPr>
        <w:t>明院办发〔20</w:t>
      </w:r>
      <w:r>
        <w:rPr>
          <w:rFonts w:hint="eastAsia" w:ascii="宋体" w:hAnsi="宋体" w:eastAsia="仿宋_GB2312"/>
          <w:spacing w:val="0"/>
          <w:kern w:val="0"/>
          <w:sz w:val="32"/>
          <w:szCs w:val="32"/>
        </w:rPr>
        <w:t>20</w:t>
      </w:r>
      <w:r>
        <w:rPr>
          <w:rFonts w:ascii="宋体" w:hAnsi="宋体" w:eastAsia="仿宋_GB2312"/>
          <w:spacing w:val="0"/>
          <w:kern w:val="0"/>
          <w:sz w:val="32"/>
          <w:szCs w:val="32"/>
        </w:rPr>
        <w:t>〕</w:t>
      </w:r>
      <w:r>
        <w:rPr>
          <w:rFonts w:hint="eastAsia" w:ascii="宋体" w:hAnsi="宋体" w:eastAsia="仿宋_GB2312"/>
          <w:spacing w:val="0"/>
          <w:kern w:val="0"/>
          <w:sz w:val="32"/>
          <w:szCs w:val="32"/>
        </w:rPr>
        <w:t>13</w:t>
      </w:r>
      <w:r>
        <w:rPr>
          <w:rFonts w:ascii="宋体" w:hAnsi="宋体" w:eastAsia="仿宋_GB2312"/>
          <w:spacing w:val="0"/>
          <w:kern w:val="0"/>
          <w:sz w:val="32"/>
          <w:szCs w:val="32"/>
        </w:rPr>
        <w:t>号</w:t>
      </w:r>
      <w:r>
        <w:rPr>
          <w:rFonts w:hint="eastAsia" w:ascii="宋体" w:hAnsi="宋体" w:eastAsia="仿宋_GB2312"/>
          <w:spacing w:val="0"/>
          <w:kern w:val="0"/>
          <w:sz w:val="32"/>
          <w:szCs w:val="32"/>
        </w:rPr>
        <w:t>）下达奖励经费，特等奖</w:t>
      </w:r>
      <w:r>
        <w:rPr>
          <w:rFonts w:hint="eastAsia" w:ascii="宋体" w:hAnsi="宋体" w:eastAsia="仿宋_GB2312"/>
          <w:spacing w:val="-6"/>
          <w:kern w:val="0"/>
          <w:sz w:val="32"/>
          <w:szCs w:val="32"/>
        </w:rPr>
        <w:t>1.6万/项，一等奖1万/项，二等奖0.6万/项，合计16.2万。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宋体" w:hAnsi="宋体" w:eastAsia="仿宋_GB2312"/>
          <w:spacing w:val="0"/>
          <w:kern w:val="0"/>
          <w:sz w:val="32"/>
          <w:szCs w:val="32"/>
        </w:rPr>
      </w:pPr>
      <w:r>
        <w:rPr>
          <w:rFonts w:hint="eastAsia" w:ascii="宋体" w:hAnsi="宋体" w:eastAsia="仿宋_GB2312"/>
          <w:spacing w:val="0"/>
          <w:kern w:val="0"/>
          <w:sz w:val="32"/>
          <w:szCs w:val="32"/>
        </w:rPr>
        <w:t>希望获奖单位和个人以此为新的起点，持之以恒、开拓进取、再创佳绩。全校教师要认真学习、借鉴、推广、应用此次获奖成果，充分发挥教学成果奖的示范带动作用，以此推动教育教学改革创新，不断提升教育质量和水平，为创建地方一流应用大学作出更大贡献。</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微软雅黑" w:eastAsia="仿宋_GB2312" w:cs="仿宋_GB2312"/>
          <w:color w:val="333333"/>
          <w:spacing w:val="0"/>
          <w:kern w:val="0"/>
          <w:sz w:val="28"/>
          <w:szCs w:val="28"/>
          <w:lang w:bidi="ar"/>
        </w:rPr>
      </w:pP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微软雅黑" w:eastAsia="仿宋_GB2312" w:cs="仿宋_GB2312"/>
          <w:color w:val="333333"/>
          <w:spacing w:val="0"/>
          <w:kern w:val="0"/>
          <w:sz w:val="28"/>
          <w:szCs w:val="28"/>
          <w:lang w:bidi="ar"/>
        </w:rPr>
      </w:pP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微软雅黑" w:eastAsia="仿宋_GB2312" w:cs="仿宋_GB2312"/>
          <w:color w:val="333333"/>
          <w:spacing w:val="0"/>
          <w:kern w:val="0"/>
          <w:sz w:val="28"/>
          <w:szCs w:val="28"/>
          <w:lang w:bidi="ar"/>
        </w:rPr>
      </w:pPr>
    </w:p>
    <w:p>
      <w:pPr>
        <w:keepNext w:val="0"/>
        <w:keepLines w:val="0"/>
        <w:pageBreakBefore w:val="0"/>
        <w:widowControl/>
        <w:kinsoku/>
        <w:wordWrap/>
        <w:overflowPunct/>
        <w:topLinePunct w:val="0"/>
        <w:autoSpaceDE/>
        <w:autoSpaceDN/>
        <w:bidi w:val="0"/>
        <w:adjustRightInd/>
        <w:snapToGrid/>
        <w:spacing w:line="540" w:lineRule="exact"/>
        <w:ind w:right="0" w:firstLine="640" w:firstLineChars="200"/>
        <w:jc w:val="center"/>
        <w:textAlignment w:val="auto"/>
        <w:rPr>
          <w:rFonts w:ascii="宋体" w:hAnsi="宋体" w:eastAsia="仿宋_GB2312"/>
          <w:spacing w:val="0"/>
          <w:kern w:val="0"/>
          <w:sz w:val="32"/>
          <w:szCs w:val="32"/>
        </w:rPr>
      </w:pPr>
      <w:r>
        <w:rPr>
          <w:rFonts w:hint="eastAsia" w:ascii="宋体" w:hAnsi="宋体" w:eastAsia="仿宋_GB2312"/>
          <w:spacing w:val="0"/>
          <w:kern w:val="0"/>
          <w:sz w:val="32"/>
          <w:szCs w:val="32"/>
          <w:lang w:val="en-US" w:eastAsia="zh-CN"/>
        </w:rPr>
        <w:t xml:space="preserve">                     </w:t>
      </w:r>
      <w:r>
        <w:rPr>
          <w:rFonts w:hint="eastAsia" w:ascii="宋体" w:hAnsi="宋体" w:eastAsia="仿宋_GB2312"/>
          <w:spacing w:val="0"/>
          <w:kern w:val="0"/>
          <w:sz w:val="32"/>
          <w:szCs w:val="32"/>
        </w:rPr>
        <w:t>三明学院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ascii="宋体" w:hAnsi="宋体" w:eastAsia="仿宋_GB2312"/>
          <w:spacing w:val="0"/>
          <w:kern w:val="0"/>
          <w:sz w:val="32"/>
          <w:szCs w:val="32"/>
        </w:rPr>
      </w:pPr>
      <w:r>
        <w:rPr>
          <w:rFonts w:hint="eastAsia" w:ascii="宋体" w:hAnsi="宋体" w:eastAsia="仿宋_GB2312"/>
          <w:spacing w:val="0"/>
          <w:kern w:val="0"/>
          <w:sz w:val="32"/>
          <w:szCs w:val="32"/>
          <w:lang w:val="en-US" w:eastAsia="zh-CN"/>
        </w:rPr>
        <w:t xml:space="preserve">                     </w:t>
      </w:r>
      <w:r>
        <w:rPr>
          <w:rFonts w:hint="eastAsia" w:ascii="宋体" w:hAnsi="宋体" w:eastAsia="仿宋_GB2312"/>
          <w:spacing w:val="0"/>
          <w:kern w:val="0"/>
          <w:sz w:val="32"/>
          <w:szCs w:val="32"/>
        </w:rPr>
        <w:t>2020年9月1</w:t>
      </w:r>
      <w:r>
        <w:rPr>
          <w:rFonts w:hint="eastAsia" w:ascii="宋体" w:hAnsi="宋体" w:eastAsia="仿宋_GB2312"/>
          <w:spacing w:val="0"/>
          <w:kern w:val="0"/>
          <w:sz w:val="32"/>
          <w:szCs w:val="32"/>
          <w:lang w:val="en-US" w:eastAsia="zh-CN"/>
        </w:rPr>
        <w:t>1</w:t>
      </w:r>
      <w:r>
        <w:rPr>
          <w:rFonts w:hint="eastAsia" w:ascii="宋体" w:hAnsi="宋体" w:eastAsia="仿宋_GB2312"/>
          <w:spacing w:val="0"/>
          <w:kern w:val="0"/>
          <w:sz w:val="32"/>
          <w:szCs w:val="32"/>
        </w:rPr>
        <w:t>日</w:t>
      </w:r>
    </w:p>
    <w:p>
      <w:pPr>
        <w:ind w:firstLine="560" w:firstLineChars="200"/>
        <w:rPr>
          <w:rFonts w:ascii="仿宋_GB2312" w:hAnsi="微软雅黑" w:eastAsia="仿宋_GB2312" w:cs="仿宋_GB2312"/>
          <w:color w:val="333333"/>
          <w:kern w:val="0"/>
          <w:sz w:val="28"/>
          <w:szCs w:val="28"/>
          <w:lang w:bidi="ar"/>
        </w:rPr>
      </w:pPr>
    </w:p>
    <w:p>
      <w:pPr>
        <w:widowControl/>
        <w:jc w:val="left"/>
        <w:rPr>
          <w:rFonts w:ascii="方正小标宋简体" w:hAnsi="微软雅黑" w:eastAsia="方正小标宋简体" w:cs="仿宋_GB2312"/>
          <w:color w:val="333333"/>
          <w:kern w:val="0"/>
          <w:sz w:val="28"/>
          <w:szCs w:val="28"/>
          <w:lang w:bidi="ar"/>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仿宋_GB2312" w:hAnsi="微软雅黑" w:eastAsia="仿宋_GB2312" w:cs="仿宋_GB2312"/>
          <w:color w:val="333333"/>
          <w:kern w:val="0"/>
          <w:sz w:val="28"/>
          <w:szCs w:val="28"/>
          <w:lang w:bidi="ar"/>
        </w:rPr>
        <w:br w:type="page"/>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ascii="方正小标宋简体" w:hAnsi="微软雅黑" w:eastAsia="方正小标宋简体" w:cs="仿宋_GB2312"/>
          <w:color w:val="333333"/>
          <w:kern w:val="0"/>
          <w:sz w:val="32"/>
          <w:szCs w:val="32"/>
          <w:lang w:bidi="ar"/>
        </w:rPr>
      </w:pPr>
      <w:r>
        <w:rPr>
          <w:rFonts w:hint="eastAsia" w:ascii="方正小标宋简体" w:hAnsi="微软雅黑" w:eastAsia="方正小标宋简体" w:cs="仿宋_GB2312"/>
          <w:color w:val="333333"/>
          <w:kern w:val="0"/>
          <w:sz w:val="32"/>
          <w:szCs w:val="32"/>
          <w:lang w:bidi="ar"/>
        </w:rPr>
        <w:t>三明学院第六届校级教学成果奖获奖项目名单</w:t>
      </w:r>
    </w:p>
    <w:tbl>
      <w:tblPr>
        <w:tblStyle w:val="7"/>
        <w:tblW w:w="13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18"/>
        <w:gridCol w:w="5093"/>
        <w:gridCol w:w="4167"/>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82" w:type="dxa"/>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218" w:type="dxa"/>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等级</w:t>
            </w:r>
          </w:p>
        </w:tc>
        <w:tc>
          <w:tcPr>
            <w:tcW w:w="5093" w:type="dxa"/>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w:t>
            </w:r>
            <w:r>
              <w:rPr>
                <w:rFonts w:hint="eastAsia" w:ascii="仿宋_GB2312" w:hAnsi="仿宋_GB2312" w:eastAsia="仿宋_GB2312" w:cs="仿宋_GB2312"/>
                <w:b/>
                <w:bCs/>
                <w:sz w:val="24"/>
                <w:lang w:val="en-US" w:eastAsia="zh-CN"/>
              </w:rPr>
              <w:t xml:space="preserve"> </w:t>
            </w:r>
            <w:bookmarkStart w:id="0" w:name="_GoBack"/>
            <w:bookmarkEnd w:id="0"/>
            <w:r>
              <w:rPr>
                <w:rFonts w:hint="eastAsia" w:ascii="仿宋_GB2312" w:hAnsi="仿宋_GB2312" w:eastAsia="仿宋_GB2312" w:cs="仿宋_GB2312"/>
                <w:b/>
                <w:bCs/>
                <w:sz w:val="24"/>
              </w:rPr>
              <w:t>业</w:t>
            </w:r>
          </w:p>
        </w:tc>
        <w:tc>
          <w:tcPr>
            <w:tcW w:w="4167" w:type="dxa"/>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成果主要完成人</w:t>
            </w:r>
          </w:p>
        </w:tc>
        <w:tc>
          <w:tcPr>
            <w:tcW w:w="2469" w:type="dxa"/>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成果完成单位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18" w:type="dxa"/>
            <w:vAlign w:val="center"/>
          </w:tcPr>
          <w:p>
            <w:pPr>
              <w:widowControl/>
              <w:spacing w:line="320" w:lineRule="exact"/>
              <w:jc w:val="center"/>
              <w:rPr>
                <w:rStyle w:val="13"/>
                <w:rFonts w:hint="default"/>
                <w:sz w:val="24"/>
              </w:rPr>
            </w:pPr>
            <w:r>
              <w:rPr>
                <w:rFonts w:hint="eastAsia" w:ascii="仿宋_GB2312" w:hAnsi="仿宋_GB2312" w:eastAsia="仿宋_GB2312" w:cs="仿宋_GB2312"/>
                <w:sz w:val="24"/>
              </w:rPr>
              <w:t>特等奖</w:t>
            </w:r>
          </w:p>
        </w:tc>
        <w:tc>
          <w:tcPr>
            <w:tcW w:w="5093" w:type="dxa"/>
            <w:vAlign w:val="center"/>
          </w:tcPr>
          <w:p>
            <w:pPr>
              <w:widowControl/>
              <w:spacing w:line="320" w:lineRule="exact"/>
              <w:jc w:val="left"/>
              <w:rPr>
                <w:rFonts w:eastAsia="等线"/>
                <w:color w:val="000000"/>
                <w:kern w:val="0"/>
                <w:sz w:val="24"/>
              </w:rPr>
            </w:pPr>
            <w:r>
              <w:rPr>
                <w:rStyle w:val="13"/>
                <w:rFonts w:hint="default"/>
                <w:sz w:val="24"/>
              </w:rPr>
              <w:t>以项目驱动创新班为引擎的应用型人才培养模式构建与实践</w:t>
            </w:r>
          </w:p>
        </w:tc>
        <w:tc>
          <w:tcPr>
            <w:tcW w:w="4167" w:type="dxa"/>
            <w:vAlign w:val="center"/>
          </w:tcPr>
          <w:p>
            <w:pPr>
              <w:spacing w:line="320" w:lineRule="exact"/>
              <w:jc w:val="left"/>
              <w:rPr>
                <w:rFonts w:ascii="仿宋_GB2312" w:hAnsi="Times New Roman" w:eastAsia="仿宋_GB2312"/>
                <w:color w:val="000000" w:themeColor="text1"/>
                <w:sz w:val="22"/>
                <w:szCs w:val="22"/>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兰明尚、张君诚、许明春、赖祥亮、</w:t>
            </w:r>
          </w:p>
          <w:p>
            <w:pPr>
              <w:spacing w:line="320" w:lineRule="exact"/>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龚兵丽、曾玲、蔡萍萍、</w:t>
            </w:r>
            <w:r>
              <w:rPr>
                <w:rFonts w:ascii="Times New Roman" w:hAnsi="Times New Roman" w:eastAsia="等线"/>
                <w:color w:val="000000" w:themeColor="text1"/>
                <w:sz w:val="22"/>
                <w:szCs w:val="22"/>
                <w14:textFill>
                  <w14:solidFill>
                    <w14:schemeClr w14:val="tx1"/>
                  </w14:solidFill>
                </w14:textFill>
              </w:rPr>
              <w:t xml:space="preserve"> </w:t>
            </w:r>
            <w:r>
              <w:rPr>
                <w:rFonts w:hint="eastAsia" w:ascii="仿宋_GB2312" w:hAnsi="Times New Roman" w:eastAsia="仿宋_GB2312"/>
                <w:color w:val="000000" w:themeColor="text1"/>
                <w:sz w:val="22"/>
                <w:szCs w:val="22"/>
                <w14:textFill>
                  <w14:solidFill>
                    <w14:schemeClr w14:val="tx1"/>
                  </w14:solidFill>
                </w14:textFill>
              </w:rPr>
              <w:t>邱锦明</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18" w:type="dxa"/>
            <w:vAlign w:val="center"/>
          </w:tcPr>
          <w:p>
            <w:pPr>
              <w:spacing w:line="320" w:lineRule="exact"/>
              <w:jc w:val="center"/>
              <w:rPr>
                <w:rFonts w:ascii="仿宋_GB2312" w:eastAsia="仿宋_GB2312" w:cs="仿宋_GB2312"/>
                <w:color w:val="000000"/>
                <w:sz w:val="24"/>
                <w:szCs w:val="22"/>
                <w:lang w:bidi="ar"/>
              </w:rPr>
            </w:pPr>
            <w:r>
              <w:rPr>
                <w:rFonts w:hint="eastAsia" w:ascii="仿宋_GB2312" w:hAnsi="仿宋_GB2312" w:eastAsia="仿宋_GB2312" w:cs="仿宋_GB2312"/>
                <w:sz w:val="24"/>
              </w:rPr>
              <w:t>特等奖</w:t>
            </w:r>
          </w:p>
        </w:tc>
        <w:tc>
          <w:tcPr>
            <w:tcW w:w="5093" w:type="dxa"/>
            <w:vAlign w:val="center"/>
          </w:tcPr>
          <w:p>
            <w:pPr>
              <w:spacing w:line="320" w:lineRule="exact"/>
              <w:jc w:val="left"/>
              <w:rPr>
                <w:rFonts w:eastAsia="等线"/>
                <w:color w:val="000000"/>
                <w:sz w:val="24"/>
              </w:rPr>
            </w:pPr>
            <w:r>
              <w:rPr>
                <w:rFonts w:ascii="仿宋_GB2312" w:eastAsia="仿宋_GB2312" w:cs="仿宋_GB2312"/>
                <w:color w:val="000000"/>
                <w:sz w:val="24"/>
                <w:szCs w:val="22"/>
                <w:lang w:bidi="ar"/>
              </w:rPr>
              <w:t xml:space="preserve"> “三维三推″模式下公共数学混合式教学改革与实践</w:t>
            </w:r>
          </w:p>
        </w:tc>
        <w:tc>
          <w:tcPr>
            <w:tcW w:w="4167" w:type="dxa"/>
            <w:vAlign w:val="center"/>
          </w:tcPr>
          <w:p>
            <w:pPr>
              <w:spacing w:line="320" w:lineRule="exact"/>
              <w:jc w:val="left"/>
              <w:rPr>
                <w:rFonts w:ascii="仿宋_GB2312" w:hAnsi="Times New Roman" w:eastAsia="仿宋_GB2312"/>
                <w:color w:val="000000" w:themeColor="text1"/>
                <w:sz w:val="22"/>
                <w:szCs w:val="22"/>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林丽华、陈孝国、祁辉、余高锋、</w:t>
            </w:r>
          </w:p>
          <w:p>
            <w:pPr>
              <w:spacing w:line="320" w:lineRule="exact"/>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赵绍玉</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18" w:type="dxa"/>
            <w:vAlign w:val="center"/>
          </w:tcPr>
          <w:p>
            <w:pPr>
              <w:spacing w:line="320" w:lineRule="exact"/>
              <w:jc w:val="center"/>
              <w:rPr>
                <w:rFonts w:ascii="仿宋_GB2312" w:eastAsia="仿宋_GB2312" w:cs="仿宋_GB2312"/>
                <w:color w:val="000000"/>
                <w:sz w:val="24"/>
                <w:szCs w:val="22"/>
                <w:lang w:bidi="ar"/>
              </w:rPr>
            </w:pPr>
            <w:r>
              <w:rPr>
                <w:rFonts w:hint="eastAsia" w:ascii="仿宋_GB2312" w:hAnsi="仿宋_GB2312" w:eastAsia="仿宋_GB2312" w:cs="仿宋_GB2312"/>
                <w:sz w:val="24"/>
              </w:rPr>
              <w:t>特等奖</w:t>
            </w:r>
          </w:p>
        </w:tc>
        <w:tc>
          <w:tcPr>
            <w:tcW w:w="5093" w:type="dxa"/>
            <w:vAlign w:val="center"/>
          </w:tcPr>
          <w:p>
            <w:pPr>
              <w:spacing w:line="320" w:lineRule="exact"/>
              <w:jc w:val="left"/>
              <w:rPr>
                <w:rFonts w:ascii="仿宋_GB2312" w:hAnsi="仿宋_GB2312" w:eastAsia="仿宋_GB2312" w:cs="仿宋_GB2312"/>
                <w:color w:val="000000"/>
                <w:sz w:val="24"/>
              </w:rPr>
            </w:pPr>
            <w:r>
              <w:rPr>
                <w:rFonts w:ascii="仿宋_GB2312" w:eastAsia="仿宋_GB2312" w:cs="仿宋_GB2312"/>
                <w:color w:val="000000"/>
                <w:sz w:val="24"/>
                <w:szCs w:val="22"/>
                <w:lang w:bidi="ar"/>
              </w:rPr>
              <w:t>基于资源化工试点专业群的生态智慧型实践教学模式改革</w:t>
            </w:r>
          </w:p>
        </w:tc>
        <w:tc>
          <w:tcPr>
            <w:tcW w:w="4167" w:type="dxa"/>
            <w:vAlign w:val="center"/>
          </w:tcPr>
          <w:p>
            <w:pPr>
              <w:spacing w:line="320" w:lineRule="exact"/>
              <w:jc w:val="left"/>
              <w:rPr>
                <w:rFonts w:ascii="仿宋_GB2312" w:hAnsi="Times New Roman" w:eastAsia="仿宋_GB2312"/>
                <w:color w:val="000000" w:themeColor="text1"/>
                <w:sz w:val="22"/>
                <w:szCs w:val="22"/>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李奇勇、林明穗、肖旺钏、董国文、</w:t>
            </w:r>
          </w:p>
          <w:p>
            <w:pPr>
              <w:spacing w:line="320" w:lineRule="exact"/>
              <w:jc w:val="left"/>
              <w:rPr>
                <w:rFonts w:ascii="仿宋_GB2312" w:hAnsi="Times New Roman" w:eastAsia="仿宋_GB2312"/>
                <w:color w:val="000000" w:themeColor="text1"/>
                <w:sz w:val="22"/>
                <w:szCs w:val="22"/>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苏志忠</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资源与化工学院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18" w:type="dxa"/>
            <w:vAlign w:val="center"/>
          </w:tcPr>
          <w:p>
            <w:pPr>
              <w:spacing w:line="320" w:lineRule="exact"/>
              <w:jc w:val="center"/>
              <w:rPr>
                <w:rFonts w:ascii="仿宋_GB2312" w:hAnsi="仿宋_GB2312" w:eastAsia="仿宋_GB2312" w:cs="仿宋_GB2312"/>
                <w:color w:val="000000"/>
                <w:sz w:val="24"/>
                <w:szCs w:val="22"/>
                <w:lang w:bidi="ar"/>
              </w:rPr>
            </w:pPr>
            <w:r>
              <w:rPr>
                <w:rFonts w:hint="eastAsia" w:ascii="仿宋_GB2312" w:hAnsi="仿宋_GB2312" w:eastAsia="仿宋_GB2312" w:cs="仿宋_GB2312"/>
                <w:sz w:val="24"/>
              </w:rPr>
              <w:t>一等奖</w:t>
            </w:r>
          </w:p>
        </w:tc>
        <w:tc>
          <w:tcPr>
            <w:tcW w:w="5093" w:type="dxa"/>
            <w:vAlign w:val="center"/>
          </w:tcPr>
          <w:p>
            <w:pPr>
              <w:spacing w:line="320" w:lineRule="exact"/>
              <w:jc w:val="left"/>
              <w:rPr>
                <w:rFonts w:eastAsia="等线"/>
                <w:color w:val="000000"/>
                <w:sz w:val="24"/>
              </w:rPr>
            </w:pPr>
            <w:r>
              <w:rPr>
                <w:rFonts w:ascii="仿宋_GB2312" w:hAnsi="仿宋_GB2312" w:eastAsia="仿宋_GB2312" w:cs="仿宋_GB2312"/>
                <w:color w:val="000000"/>
                <w:sz w:val="24"/>
                <w:szCs w:val="22"/>
                <w:lang w:bidi="ar"/>
              </w:rPr>
              <w:t>创新创业创造人才培养“三变革”模式的构建与实践</w:t>
            </w:r>
          </w:p>
        </w:tc>
        <w:tc>
          <w:tcPr>
            <w:tcW w:w="4167" w:type="dxa"/>
            <w:vAlign w:val="center"/>
          </w:tcPr>
          <w:p>
            <w:pPr>
              <w:spacing w:line="320" w:lineRule="exact"/>
              <w:jc w:val="left"/>
              <w:rPr>
                <w:rFonts w:ascii="仿宋_GB2312" w:hAnsi="Times New Roman" w:eastAsia="仿宋_GB2312"/>
                <w:color w:val="000000" w:themeColor="text1"/>
                <w:sz w:val="22"/>
                <w:szCs w:val="22"/>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廖景榕、叶志鹏、曾玲、杨红梅、</w:t>
            </w:r>
          </w:p>
          <w:p>
            <w:pPr>
              <w:spacing w:line="320" w:lineRule="exact"/>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陆发信</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三创学院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218" w:type="dxa"/>
            <w:vAlign w:val="center"/>
          </w:tcPr>
          <w:p>
            <w:pPr>
              <w:spacing w:line="320" w:lineRule="exact"/>
              <w:jc w:val="center"/>
              <w:rPr>
                <w:rFonts w:ascii="仿宋_GB2312" w:hAnsi="仿宋_GB2312" w:eastAsia="仿宋_GB2312" w:cs="仿宋_GB2312"/>
                <w:color w:val="000000"/>
                <w:spacing w:val="-6"/>
                <w:sz w:val="24"/>
                <w:szCs w:val="22"/>
                <w:lang w:bidi="ar"/>
              </w:rPr>
            </w:pPr>
            <w:r>
              <w:rPr>
                <w:rFonts w:hint="eastAsia" w:ascii="仿宋_GB2312" w:hAnsi="仿宋_GB2312" w:eastAsia="仿宋_GB2312" w:cs="仿宋_GB2312"/>
                <w:sz w:val="24"/>
              </w:rPr>
              <w:t>一等奖</w:t>
            </w:r>
          </w:p>
        </w:tc>
        <w:tc>
          <w:tcPr>
            <w:tcW w:w="5093" w:type="dxa"/>
            <w:vAlign w:val="center"/>
          </w:tcPr>
          <w:p>
            <w:pPr>
              <w:spacing w:line="320" w:lineRule="exact"/>
              <w:jc w:val="left"/>
              <w:rPr>
                <w:rFonts w:eastAsia="等线"/>
                <w:color w:val="000000"/>
                <w:sz w:val="24"/>
              </w:rPr>
            </w:pPr>
            <w:r>
              <w:rPr>
                <w:rFonts w:ascii="仿宋_GB2312" w:hAnsi="仿宋_GB2312" w:eastAsia="仿宋_GB2312" w:cs="仿宋_GB2312"/>
                <w:color w:val="000000"/>
                <w:spacing w:val="-6"/>
                <w:sz w:val="24"/>
                <w:szCs w:val="22"/>
                <w:lang w:bidi="ar"/>
              </w:rPr>
              <w:t>设计类专业“三对接三转变三合力”实践教学体系改革与构建</w:t>
            </w:r>
          </w:p>
        </w:tc>
        <w:tc>
          <w:tcPr>
            <w:tcW w:w="4167" w:type="dxa"/>
            <w:vAlign w:val="center"/>
          </w:tcPr>
          <w:p>
            <w:pPr>
              <w:spacing w:line="320" w:lineRule="exact"/>
              <w:jc w:val="left"/>
              <w:rPr>
                <w:rFonts w:ascii="仿宋_GB2312" w:hAnsi="等线" w:eastAsia="仿宋_GB2312"/>
                <w:sz w:val="22"/>
                <w:szCs w:val="22"/>
              </w:rPr>
            </w:pPr>
            <w:r>
              <w:rPr>
                <w:rFonts w:hint="eastAsia" w:ascii="仿宋_GB2312" w:hAnsi="等线" w:eastAsia="仿宋_GB2312"/>
                <w:sz w:val="22"/>
                <w:szCs w:val="22"/>
              </w:rPr>
              <w:t>邱国鹏、戴红宇、许明春、杨晓燕、</w:t>
            </w:r>
          </w:p>
          <w:p>
            <w:pPr>
              <w:spacing w:line="320" w:lineRule="exact"/>
              <w:jc w:val="left"/>
              <w:rPr>
                <w:rFonts w:ascii="仿宋_GB2312" w:hAnsi="仿宋_GB2312" w:eastAsia="仿宋_GB2312" w:cs="仿宋_GB2312"/>
                <w:sz w:val="24"/>
              </w:rPr>
            </w:pPr>
            <w:r>
              <w:rPr>
                <w:rFonts w:hint="eastAsia" w:ascii="仿宋_GB2312" w:hAnsi="等线" w:eastAsia="仿宋_GB2312"/>
                <w:sz w:val="22"/>
                <w:szCs w:val="22"/>
              </w:rPr>
              <w:t>信玉峰、周学划、余水妹、伊林春</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艺术与设计学院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218" w:type="dxa"/>
            <w:vAlign w:val="center"/>
          </w:tcPr>
          <w:p>
            <w:pPr>
              <w:spacing w:line="320" w:lineRule="exact"/>
              <w:jc w:val="center"/>
              <w:rPr>
                <w:rFonts w:ascii="仿宋_GB2312" w:eastAsia="仿宋_GB2312" w:cs="仿宋_GB2312"/>
                <w:color w:val="000000"/>
                <w:sz w:val="24"/>
                <w:szCs w:val="22"/>
                <w:lang w:bidi="ar"/>
              </w:rPr>
            </w:pPr>
            <w:r>
              <w:rPr>
                <w:rFonts w:hint="eastAsia" w:ascii="仿宋_GB2312" w:hAnsi="仿宋_GB2312" w:eastAsia="仿宋_GB2312" w:cs="仿宋_GB2312"/>
                <w:sz w:val="24"/>
              </w:rPr>
              <w:t>一等奖</w:t>
            </w:r>
          </w:p>
        </w:tc>
        <w:tc>
          <w:tcPr>
            <w:tcW w:w="5093" w:type="dxa"/>
            <w:vAlign w:val="center"/>
          </w:tcPr>
          <w:p>
            <w:pPr>
              <w:spacing w:line="320" w:lineRule="exact"/>
              <w:jc w:val="left"/>
              <w:rPr>
                <w:rFonts w:ascii="仿宋_GB2312" w:hAnsi="仿宋_GB2312" w:eastAsia="仿宋_GB2312" w:cs="仿宋_GB2312"/>
                <w:color w:val="000000"/>
                <w:sz w:val="24"/>
              </w:rPr>
            </w:pPr>
            <w:r>
              <w:rPr>
                <w:rFonts w:ascii="仿宋_GB2312" w:eastAsia="仿宋_GB2312" w:cs="仿宋_GB2312"/>
                <w:color w:val="000000"/>
                <w:sz w:val="24"/>
                <w:szCs w:val="22"/>
                <w:lang w:bidi="ar"/>
              </w:rPr>
              <w:t>多领域实践育人新模式机械</w:t>
            </w:r>
            <w:r>
              <w:rPr>
                <w:rFonts w:hint="eastAsia" w:ascii="仿宋_GB2312" w:eastAsia="仿宋_GB2312" w:cs="仿宋_GB2312"/>
                <w:color w:val="000000"/>
                <w:sz w:val="24"/>
                <w:szCs w:val="22"/>
                <w:lang w:bidi="ar"/>
              </w:rPr>
              <w:t>设计制造及其自动化</w:t>
            </w:r>
            <w:r>
              <w:rPr>
                <w:rFonts w:ascii="仿宋_GB2312" w:eastAsia="仿宋_GB2312" w:cs="仿宋_GB2312"/>
                <w:color w:val="000000"/>
                <w:sz w:val="24"/>
                <w:szCs w:val="22"/>
                <w:lang w:bidi="ar"/>
              </w:rPr>
              <w:t>专业应用型国际化人才培养探索</w:t>
            </w:r>
          </w:p>
        </w:tc>
        <w:tc>
          <w:tcPr>
            <w:tcW w:w="4167" w:type="dxa"/>
            <w:vAlign w:val="center"/>
          </w:tcPr>
          <w:p>
            <w:pPr>
              <w:spacing w:line="320" w:lineRule="exact"/>
              <w:jc w:val="left"/>
              <w:rPr>
                <w:rFonts w:ascii="仿宋_GB2312" w:hAnsi="仿宋_GB2312" w:eastAsia="仿宋_GB2312" w:cs="仿宋_GB2312"/>
                <w:sz w:val="24"/>
              </w:rPr>
            </w:pPr>
            <w:r>
              <w:rPr>
                <w:rFonts w:hint="eastAsia" w:ascii="仿宋_GB2312" w:hAnsi="Times New Roman" w:eastAsia="仿宋_GB2312"/>
                <w:sz w:val="22"/>
                <w:szCs w:val="22"/>
              </w:rPr>
              <w:t>张雯娟、吴龙、高浩、陈皓、王</w:t>
            </w:r>
            <w:r>
              <w:rPr>
                <w:rFonts w:hint="eastAsia"/>
                <w:sz w:val="22"/>
                <w:szCs w:val="22"/>
              </w:rPr>
              <w:t>焜</w:t>
            </w:r>
            <w:r>
              <w:rPr>
                <w:rFonts w:hint="eastAsia" w:ascii="仿宋_GB2312" w:hAnsi="Times New Roman" w:eastAsia="仿宋_GB2312"/>
                <w:sz w:val="22"/>
                <w:szCs w:val="22"/>
              </w:rPr>
              <w:t>洁、王春荣、魏剑、洪海莲</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218" w:type="dxa"/>
            <w:vAlign w:val="center"/>
          </w:tcPr>
          <w:p>
            <w:pPr>
              <w:spacing w:line="320" w:lineRule="exact"/>
              <w:jc w:val="center"/>
              <w:rPr>
                <w:rFonts w:ascii="仿宋_GB2312" w:hAnsi="仿宋_GB2312" w:eastAsia="仿宋_GB2312" w:cs="仿宋_GB2312"/>
                <w:color w:val="000000"/>
                <w:sz w:val="24"/>
                <w:szCs w:val="22"/>
                <w:lang w:bidi="ar"/>
              </w:rPr>
            </w:pPr>
            <w:r>
              <w:rPr>
                <w:rFonts w:hint="eastAsia" w:ascii="仿宋_GB2312" w:hAnsi="仿宋_GB2312" w:eastAsia="仿宋_GB2312" w:cs="仿宋_GB2312"/>
                <w:sz w:val="24"/>
              </w:rPr>
              <w:t>一等奖</w:t>
            </w:r>
          </w:p>
        </w:tc>
        <w:tc>
          <w:tcPr>
            <w:tcW w:w="5093" w:type="dxa"/>
            <w:vAlign w:val="center"/>
          </w:tcPr>
          <w:p>
            <w:pPr>
              <w:spacing w:line="320" w:lineRule="exact"/>
              <w:jc w:val="left"/>
              <w:rPr>
                <w:rFonts w:eastAsia="等线"/>
                <w:color w:val="000000"/>
                <w:sz w:val="24"/>
              </w:rPr>
            </w:pPr>
            <w:r>
              <w:rPr>
                <w:rFonts w:ascii="仿宋_GB2312" w:hAnsi="仿宋_GB2312" w:eastAsia="仿宋_GB2312" w:cs="仿宋_GB2312"/>
                <w:color w:val="000000"/>
                <w:sz w:val="24"/>
                <w:szCs w:val="22"/>
                <w:lang w:bidi="ar"/>
              </w:rPr>
              <w:t>基于成果导向管理平台的教育教学改革与实践</w:t>
            </w:r>
          </w:p>
        </w:tc>
        <w:tc>
          <w:tcPr>
            <w:tcW w:w="4167" w:type="dxa"/>
            <w:vAlign w:val="center"/>
          </w:tcPr>
          <w:p>
            <w:pPr>
              <w:spacing w:line="320" w:lineRule="exact"/>
              <w:jc w:val="left"/>
              <w:rPr>
                <w:rFonts w:ascii="仿宋_GB2312" w:hAnsi="Times New Roman" w:eastAsia="仿宋_GB2312"/>
                <w:sz w:val="22"/>
                <w:szCs w:val="22"/>
              </w:rPr>
            </w:pPr>
            <w:r>
              <w:rPr>
                <w:rFonts w:hint="eastAsia" w:ascii="仿宋_GB2312" w:hAnsi="Times New Roman" w:eastAsia="仿宋_GB2312"/>
                <w:sz w:val="22"/>
                <w:szCs w:val="22"/>
              </w:rPr>
              <w:t>林志兴、李增禄、刘健、刘持标、</w:t>
            </w:r>
          </w:p>
          <w:p>
            <w:pPr>
              <w:spacing w:line="320" w:lineRule="exact"/>
              <w:jc w:val="left"/>
              <w:rPr>
                <w:rFonts w:ascii="仿宋_GB2312" w:hAnsi="仿宋_GB2312" w:eastAsia="仿宋_GB2312" w:cs="仿宋_GB2312"/>
                <w:sz w:val="24"/>
              </w:rPr>
            </w:pPr>
            <w:r>
              <w:rPr>
                <w:rFonts w:hint="eastAsia" w:ascii="仿宋_GB2312" w:hAnsi="Times New Roman" w:eastAsia="仿宋_GB2312"/>
                <w:sz w:val="22"/>
                <w:szCs w:val="22"/>
              </w:rPr>
              <w:t>张武威、王红雨、刘孙发、肖香梅</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218" w:type="dxa"/>
            <w:vAlign w:val="center"/>
          </w:tcPr>
          <w:p>
            <w:pPr>
              <w:spacing w:line="320" w:lineRule="exact"/>
              <w:jc w:val="center"/>
              <w:rPr>
                <w:rFonts w:ascii="仿宋_GB2312" w:hAnsi="仿宋_GB2312" w:eastAsia="仿宋_GB2312" w:cs="仿宋_GB2312"/>
                <w:color w:val="000000"/>
                <w:sz w:val="24"/>
                <w:szCs w:val="22"/>
                <w:lang w:bidi="ar"/>
              </w:rPr>
            </w:pPr>
            <w:r>
              <w:rPr>
                <w:rFonts w:hint="eastAsia" w:ascii="仿宋_GB2312" w:hAnsi="仿宋_GB2312" w:eastAsia="仿宋_GB2312" w:cs="仿宋_GB2312"/>
                <w:sz w:val="24"/>
              </w:rPr>
              <w:t>一等奖</w:t>
            </w:r>
          </w:p>
        </w:tc>
        <w:tc>
          <w:tcPr>
            <w:tcW w:w="5093" w:type="dxa"/>
            <w:vAlign w:val="center"/>
          </w:tcPr>
          <w:p>
            <w:pPr>
              <w:spacing w:line="320" w:lineRule="exact"/>
              <w:jc w:val="left"/>
              <w:rPr>
                <w:rFonts w:eastAsia="等线"/>
                <w:color w:val="000000"/>
                <w:sz w:val="24"/>
              </w:rPr>
            </w:pPr>
            <w:r>
              <w:rPr>
                <w:rFonts w:ascii="仿宋_GB2312" w:hAnsi="仿宋_GB2312" w:eastAsia="仿宋_GB2312" w:cs="仿宋_GB2312"/>
                <w:color w:val="000000"/>
                <w:sz w:val="24"/>
                <w:szCs w:val="22"/>
                <w:lang w:bidi="ar"/>
              </w:rPr>
              <w:t>旅游类产业学院新生态的人才培养模式构建与实施</w:t>
            </w:r>
          </w:p>
        </w:tc>
        <w:tc>
          <w:tcPr>
            <w:tcW w:w="4167" w:type="dxa"/>
            <w:vAlign w:val="center"/>
          </w:tcPr>
          <w:p>
            <w:pPr>
              <w:spacing w:line="320" w:lineRule="exact"/>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Times New Roman" w:eastAsia="仿宋_GB2312"/>
                <w:color w:val="000000" w:themeColor="text1"/>
                <w:sz w:val="22"/>
                <w:szCs w:val="22"/>
                <w14:textFill>
                  <w14:solidFill>
                    <w14:schemeClr w14:val="tx1"/>
                  </w14:solidFill>
                </w14:textFill>
              </w:rPr>
              <w:t>石玉、罗金华、龚琳、苏雅婷、李想、官长春、孔泽、张玉嫣</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218" w:type="dxa"/>
            <w:vAlign w:val="center"/>
          </w:tcPr>
          <w:p>
            <w:pPr>
              <w:spacing w:line="320" w:lineRule="exact"/>
              <w:jc w:val="center"/>
              <w:rPr>
                <w:rStyle w:val="16"/>
                <w:rFonts w:eastAsia="等线"/>
                <w:sz w:val="24"/>
                <w:szCs w:val="24"/>
              </w:rPr>
            </w:pPr>
            <w:r>
              <w:rPr>
                <w:rFonts w:hint="eastAsia" w:ascii="仿宋_GB2312" w:hAnsi="仿宋_GB2312" w:eastAsia="仿宋_GB2312" w:cs="仿宋_GB2312"/>
                <w:sz w:val="24"/>
              </w:rPr>
              <w:t>一等奖</w:t>
            </w:r>
          </w:p>
        </w:tc>
        <w:tc>
          <w:tcPr>
            <w:tcW w:w="5093" w:type="dxa"/>
            <w:vAlign w:val="center"/>
          </w:tcPr>
          <w:p>
            <w:pPr>
              <w:spacing w:line="320" w:lineRule="exact"/>
              <w:jc w:val="left"/>
              <w:rPr>
                <w:rFonts w:eastAsia="等线"/>
                <w:color w:val="000000"/>
                <w:sz w:val="24"/>
              </w:rPr>
            </w:pPr>
            <w:r>
              <w:rPr>
                <w:rStyle w:val="16"/>
                <w:rFonts w:eastAsia="等线"/>
                <w:sz w:val="24"/>
                <w:szCs w:val="24"/>
              </w:rPr>
              <w:t>“</w:t>
            </w:r>
            <w:r>
              <w:rPr>
                <w:rStyle w:val="13"/>
                <w:rFonts w:hint="default"/>
                <w:sz w:val="24"/>
              </w:rPr>
              <w:t>产教融合，知行合一，持续改进</w:t>
            </w:r>
            <w:r>
              <w:rPr>
                <w:rStyle w:val="16"/>
                <w:rFonts w:eastAsia="等线"/>
                <w:sz w:val="24"/>
                <w:szCs w:val="24"/>
              </w:rPr>
              <w:t>”</w:t>
            </w:r>
            <w:r>
              <w:rPr>
                <w:rStyle w:val="13"/>
                <w:rFonts w:hint="default"/>
                <w:sz w:val="24"/>
              </w:rPr>
              <w:t>的土木工程专业人才培养模式构建与实践</w:t>
            </w:r>
          </w:p>
        </w:tc>
        <w:tc>
          <w:tcPr>
            <w:tcW w:w="4167" w:type="dxa"/>
            <w:vAlign w:val="center"/>
          </w:tcPr>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曾武华、杨焓、李阳、颜玲月、刘幸</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z w:val="24"/>
              </w:rPr>
              <w:t>基于</w:t>
            </w:r>
            <w:r>
              <w:rPr>
                <w:rStyle w:val="16"/>
                <w:rFonts w:eastAsia="等线"/>
                <w:sz w:val="24"/>
                <w:szCs w:val="24"/>
              </w:rPr>
              <w:t>“</w:t>
            </w:r>
            <w:r>
              <w:rPr>
                <w:rStyle w:val="13"/>
                <w:rFonts w:hint="default"/>
                <w:sz w:val="24"/>
              </w:rPr>
              <w:t>一带一路</w:t>
            </w:r>
            <w:r>
              <w:rPr>
                <w:rStyle w:val="16"/>
                <w:rFonts w:eastAsia="等线"/>
                <w:sz w:val="24"/>
                <w:szCs w:val="24"/>
              </w:rPr>
              <w:t>”</w:t>
            </w:r>
            <w:r>
              <w:rPr>
                <w:rStyle w:val="13"/>
                <w:rFonts w:hint="default"/>
                <w:sz w:val="24"/>
              </w:rPr>
              <w:t>高素质音乐人才</w:t>
            </w:r>
            <w:r>
              <w:rPr>
                <w:rStyle w:val="16"/>
                <w:rFonts w:eastAsia="等线"/>
                <w:sz w:val="24"/>
                <w:szCs w:val="24"/>
              </w:rPr>
              <w:t>“233”</w:t>
            </w:r>
            <w:r>
              <w:rPr>
                <w:rStyle w:val="13"/>
                <w:rFonts w:hint="default"/>
                <w:sz w:val="24"/>
              </w:rPr>
              <w:t>模式构建与实践</w:t>
            </w:r>
          </w:p>
        </w:tc>
        <w:tc>
          <w:tcPr>
            <w:tcW w:w="4167" w:type="dxa"/>
            <w:vAlign w:val="center"/>
          </w:tcPr>
          <w:p>
            <w:pPr>
              <w:spacing w:line="320" w:lineRule="exact"/>
              <w:jc w:val="left"/>
              <w:rPr>
                <w:rFonts w:ascii="仿宋_GB2312" w:hAnsi="Times New Roman" w:eastAsia="仿宋_GB2312"/>
                <w:color w:val="000000"/>
                <w:sz w:val="22"/>
                <w:szCs w:val="22"/>
              </w:rPr>
            </w:pPr>
            <w:r>
              <w:rPr>
                <w:rFonts w:hint="eastAsia" w:ascii="仿宋_GB2312" w:hAnsi="Times New Roman" w:eastAsia="仿宋_GB2312"/>
                <w:color w:val="000000"/>
                <w:sz w:val="22"/>
                <w:szCs w:val="22"/>
              </w:rPr>
              <w:t>江水莲、伍荣生、元凯、唐进宝、</w:t>
            </w:r>
          </w:p>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陈锦华、司季发、黄微微、徐艳萍</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教育与音乐学院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218" w:type="dxa"/>
            <w:vAlign w:val="center"/>
          </w:tcPr>
          <w:p>
            <w:pPr>
              <w:spacing w:line="320" w:lineRule="exact"/>
              <w:jc w:val="center"/>
              <w:rPr>
                <w:rStyle w:val="16"/>
                <w:rFonts w:eastAsia="等线"/>
                <w:sz w:val="24"/>
                <w:szCs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6"/>
                <w:rFonts w:eastAsia="等线"/>
                <w:sz w:val="24"/>
                <w:szCs w:val="24"/>
              </w:rPr>
              <w:t>“</w:t>
            </w:r>
            <w:r>
              <w:rPr>
                <w:rStyle w:val="13"/>
                <w:rFonts w:hint="default"/>
                <w:sz w:val="24"/>
              </w:rPr>
              <w:t>艺、文、工</w:t>
            </w:r>
            <w:r>
              <w:rPr>
                <w:rStyle w:val="16"/>
                <w:rFonts w:eastAsia="等线"/>
                <w:sz w:val="24"/>
                <w:szCs w:val="24"/>
              </w:rPr>
              <w:t>”</w:t>
            </w:r>
            <w:r>
              <w:rPr>
                <w:rStyle w:val="13"/>
                <w:rFonts w:hint="default"/>
                <w:sz w:val="24"/>
              </w:rPr>
              <w:t>相融合的服装结构设计一流课程建设与实践</w:t>
            </w:r>
          </w:p>
        </w:tc>
        <w:tc>
          <w:tcPr>
            <w:tcW w:w="4167" w:type="dxa"/>
            <w:vAlign w:val="center"/>
          </w:tcPr>
          <w:p>
            <w:pPr>
              <w:spacing w:line="320" w:lineRule="exact"/>
              <w:jc w:val="left"/>
              <w:rPr>
                <w:rFonts w:ascii="仿宋_GB2312" w:hAnsi="Times New Roman" w:eastAsia="仿宋_GB2312"/>
                <w:color w:val="000000"/>
                <w:sz w:val="22"/>
                <w:szCs w:val="22"/>
              </w:rPr>
            </w:pPr>
            <w:r>
              <w:rPr>
                <w:rFonts w:hint="eastAsia" w:ascii="仿宋_GB2312" w:hAnsi="Times New Roman" w:eastAsia="仿宋_GB2312"/>
                <w:color w:val="000000"/>
                <w:sz w:val="22"/>
                <w:szCs w:val="22"/>
              </w:rPr>
              <w:t>叶清珠、石琼、罗奋涛、信玉峰、</w:t>
            </w:r>
          </w:p>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李晶、戴红宇</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艺术与设计学院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z w:val="24"/>
              </w:rPr>
              <w:t>地方红色文化融入高校思政育人的实践与探索</w:t>
            </w:r>
          </w:p>
        </w:tc>
        <w:tc>
          <w:tcPr>
            <w:tcW w:w="4167" w:type="dxa"/>
            <w:vAlign w:val="center"/>
          </w:tcPr>
          <w:p>
            <w:pPr>
              <w:spacing w:line="320" w:lineRule="exact"/>
              <w:jc w:val="left"/>
              <w:rPr>
                <w:rFonts w:ascii="仿宋_GB2312" w:hAnsi="仿宋_GB2312" w:eastAsia="仿宋_GB2312" w:cs="仿宋_GB2312"/>
                <w:sz w:val="24"/>
              </w:rPr>
            </w:pPr>
            <w:r>
              <w:rPr>
                <w:rFonts w:hint="eastAsia" w:ascii="仿宋_GB2312" w:hAnsi="等线" w:eastAsia="仿宋_GB2312"/>
                <w:color w:val="000000"/>
                <w:sz w:val="22"/>
                <w:szCs w:val="22"/>
              </w:rPr>
              <w:t>魏秀兰、邹晓芟、欧阳秀敏、陈德钦、陈绍西</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z w:val="24"/>
              </w:rPr>
              <w:t>基于深度融合的经济管理类专业协同育人平台建设研究与实践</w:t>
            </w:r>
          </w:p>
        </w:tc>
        <w:tc>
          <w:tcPr>
            <w:tcW w:w="4167" w:type="dxa"/>
            <w:vAlign w:val="center"/>
          </w:tcPr>
          <w:p>
            <w:pPr>
              <w:spacing w:line="320" w:lineRule="exact"/>
              <w:jc w:val="left"/>
              <w:rPr>
                <w:rFonts w:ascii="仿宋_GB2312" w:hAnsi="Times New Roman" w:eastAsia="仿宋_GB2312"/>
                <w:color w:val="000000"/>
                <w:sz w:val="22"/>
                <w:szCs w:val="22"/>
              </w:rPr>
            </w:pPr>
            <w:r>
              <w:rPr>
                <w:rFonts w:hint="eastAsia" w:ascii="仿宋_GB2312" w:hAnsi="Times New Roman" w:eastAsia="仿宋_GB2312"/>
                <w:color w:val="000000"/>
                <w:sz w:val="22"/>
                <w:szCs w:val="22"/>
              </w:rPr>
              <w:t>郑祖起、李应春、李明骞、熊华林、</w:t>
            </w:r>
          </w:p>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李清水、李军龙、兰文娟、叶小菁</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z w:val="24"/>
              </w:rPr>
              <w:t>面向</w:t>
            </w:r>
            <w:r>
              <w:rPr>
                <w:rStyle w:val="16"/>
                <w:rFonts w:eastAsia="等线"/>
                <w:sz w:val="24"/>
                <w:szCs w:val="24"/>
              </w:rPr>
              <w:t>“</w:t>
            </w:r>
            <w:r>
              <w:rPr>
                <w:rStyle w:val="13"/>
                <w:rFonts w:hint="default"/>
                <w:sz w:val="24"/>
              </w:rPr>
              <w:t>致用型</w:t>
            </w:r>
            <w:r>
              <w:rPr>
                <w:rStyle w:val="16"/>
                <w:rFonts w:eastAsia="等线"/>
                <w:sz w:val="24"/>
                <w:szCs w:val="24"/>
              </w:rPr>
              <w:t>”</w:t>
            </w:r>
            <w:r>
              <w:rPr>
                <w:rStyle w:val="13"/>
                <w:rFonts w:hint="default"/>
                <w:sz w:val="24"/>
              </w:rPr>
              <w:t>汽车工程师的课程建设与实践</w:t>
            </w:r>
          </w:p>
        </w:tc>
        <w:tc>
          <w:tcPr>
            <w:tcW w:w="4167" w:type="dxa"/>
            <w:vAlign w:val="center"/>
          </w:tcPr>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刘建军、王孝鹏、吴龙、郑飞杰、洪昊</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218" w:type="dxa"/>
            <w:vAlign w:val="center"/>
          </w:tcPr>
          <w:p>
            <w:pPr>
              <w:spacing w:line="320" w:lineRule="exact"/>
              <w:jc w:val="center"/>
              <w:rPr>
                <w:rStyle w:val="13"/>
                <w:rFonts w:hint="default"/>
                <w:spacing w:val="-6"/>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pacing w:val="-6"/>
                <w:sz w:val="24"/>
              </w:rPr>
              <w:t>化工专业服务地方产业需求工程人才培养模式的改革与实践</w:t>
            </w:r>
          </w:p>
        </w:tc>
        <w:tc>
          <w:tcPr>
            <w:tcW w:w="4167" w:type="dxa"/>
            <w:vAlign w:val="center"/>
          </w:tcPr>
          <w:p>
            <w:pPr>
              <w:spacing w:line="320" w:lineRule="exact"/>
              <w:jc w:val="left"/>
              <w:rPr>
                <w:rFonts w:ascii="仿宋_GB2312" w:hAnsi="Times New Roman" w:eastAsia="仿宋_GB2312"/>
                <w:color w:val="000000"/>
                <w:sz w:val="22"/>
                <w:szCs w:val="22"/>
              </w:rPr>
            </w:pPr>
            <w:r>
              <w:rPr>
                <w:rFonts w:hint="eastAsia" w:ascii="仿宋_GB2312" w:hAnsi="Times New Roman" w:eastAsia="仿宋_GB2312"/>
                <w:color w:val="000000"/>
                <w:sz w:val="22"/>
                <w:szCs w:val="22"/>
              </w:rPr>
              <w:t>苏志忠、林明穗、张丽华、张建汉、</w:t>
            </w:r>
          </w:p>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罗菊香、崔国星</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资源与化工学院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z w:val="24"/>
              </w:rPr>
              <w:t>基于</w:t>
            </w:r>
            <w:r>
              <w:rPr>
                <w:rStyle w:val="16"/>
                <w:rFonts w:eastAsia="等线"/>
                <w:sz w:val="24"/>
                <w:szCs w:val="24"/>
              </w:rPr>
              <w:t>“</w:t>
            </w:r>
            <w:r>
              <w:rPr>
                <w:rStyle w:val="13"/>
                <w:rFonts w:hint="default"/>
                <w:sz w:val="24"/>
              </w:rPr>
              <w:t>闽师</w:t>
            </w:r>
            <w:r>
              <w:rPr>
                <w:rStyle w:val="14"/>
                <w:rFonts w:hint="default"/>
                <w:sz w:val="24"/>
                <w:szCs w:val="24"/>
              </w:rPr>
              <w:t>之源</w:t>
            </w:r>
            <w:r>
              <w:rPr>
                <w:rStyle w:val="15"/>
                <w:rFonts w:eastAsia="等线"/>
                <w:sz w:val="24"/>
              </w:rPr>
              <w:t>”</w:t>
            </w:r>
            <w:r>
              <w:rPr>
                <w:rStyle w:val="14"/>
                <w:rFonts w:hint="default"/>
                <w:sz w:val="24"/>
                <w:szCs w:val="24"/>
              </w:rPr>
              <w:t>精神传承的地方应用型英语师范人才培养新实践</w:t>
            </w:r>
          </w:p>
        </w:tc>
        <w:tc>
          <w:tcPr>
            <w:tcW w:w="4167" w:type="dxa"/>
            <w:vAlign w:val="center"/>
          </w:tcPr>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李梅兰、蔡瑞珍、赵艳、张丽华、雷聪</w:t>
            </w:r>
          </w:p>
        </w:tc>
        <w:tc>
          <w:tcPr>
            <w:tcW w:w="2469" w:type="dxa"/>
            <w:vAlign w:val="center"/>
          </w:tcPr>
          <w:p>
            <w:pPr>
              <w:spacing w:line="320" w:lineRule="exact"/>
              <w:jc w:val="center"/>
              <w:rPr>
                <w:rFonts w:ascii="仿宋_GB2312" w:hAnsi="Times New Roman" w:eastAsia="仿宋_GB2312"/>
                <w:color w:val="000000"/>
                <w:sz w:val="22"/>
                <w:szCs w:val="22"/>
              </w:rPr>
            </w:pPr>
            <w:r>
              <w:rPr>
                <w:rFonts w:hint="eastAsia" w:ascii="仿宋_GB2312" w:hAnsi="Times New Roman" w:eastAsia="仿宋_GB2312"/>
                <w:color w:val="000000"/>
                <w:sz w:val="22"/>
                <w:szCs w:val="22"/>
              </w:rPr>
              <w:t>海外学院</w:t>
            </w:r>
          </w:p>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ascii="仿宋_GB2312" w:hAnsi="仿宋_GB2312" w:eastAsia="仿宋_GB2312" w:cs="仿宋_GB2312"/>
                <w:color w:val="000000"/>
                <w:sz w:val="24"/>
              </w:rPr>
            </w:pPr>
            <w:r>
              <w:rPr>
                <w:rStyle w:val="13"/>
                <w:rFonts w:hint="default"/>
                <w:sz w:val="24"/>
              </w:rPr>
              <w:t>闽台联合培养人才项目</w:t>
            </w:r>
            <w:r>
              <w:rPr>
                <w:rStyle w:val="17"/>
                <w:rFonts w:hint="default"/>
                <w:sz w:val="24"/>
              </w:rPr>
              <w:t>十年回顾与前瞻</w:t>
            </w:r>
          </w:p>
        </w:tc>
        <w:tc>
          <w:tcPr>
            <w:tcW w:w="4167" w:type="dxa"/>
            <w:vAlign w:val="center"/>
          </w:tcPr>
          <w:p>
            <w:pPr>
              <w:spacing w:line="320" w:lineRule="exact"/>
              <w:jc w:val="left"/>
              <w:rPr>
                <w:rFonts w:ascii="仿宋_GB2312" w:hAnsi="Times New Roman" w:eastAsia="仿宋_GB2312"/>
                <w:color w:val="000000"/>
                <w:sz w:val="22"/>
                <w:szCs w:val="22"/>
              </w:rPr>
            </w:pPr>
            <w:r>
              <w:rPr>
                <w:rFonts w:hint="eastAsia" w:ascii="仿宋_GB2312" w:hAnsi="Times New Roman" w:eastAsia="仿宋_GB2312"/>
                <w:color w:val="000000"/>
                <w:sz w:val="22"/>
                <w:szCs w:val="22"/>
              </w:rPr>
              <w:t>王立端、江琳、黄景旺、吴龙、</w:t>
            </w:r>
          </w:p>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李奇勇、邱国鹏、余金凤、陈振亮</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海峡理工学院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1218" w:type="dxa"/>
            <w:vAlign w:val="center"/>
          </w:tcPr>
          <w:p>
            <w:pPr>
              <w:spacing w:line="320" w:lineRule="exact"/>
              <w:jc w:val="center"/>
              <w:rPr>
                <w:rStyle w:val="13"/>
                <w:rFonts w:hint="default"/>
                <w:sz w:val="24"/>
              </w:rPr>
            </w:pPr>
            <w:r>
              <w:rPr>
                <w:rFonts w:hint="eastAsia" w:ascii="仿宋_GB2312" w:hAnsi="仿宋_GB2312" w:eastAsia="仿宋_GB2312" w:cs="仿宋_GB2312"/>
                <w:sz w:val="24"/>
              </w:rPr>
              <w:t>二等奖</w:t>
            </w:r>
          </w:p>
        </w:tc>
        <w:tc>
          <w:tcPr>
            <w:tcW w:w="5093" w:type="dxa"/>
            <w:vAlign w:val="center"/>
          </w:tcPr>
          <w:p>
            <w:pPr>
              <w:spacing w:line="320" w:lineRule="exact"/>
              <w:jc w:val="left"/>
              <w:rPr>
                <w:rFonts w:eastAsia="等线"/>
                <w:color w:val="000000"/>
                <w:sz w:val="24"/>
              </w:rPr>
            </w:pPr>
            <w:r>
              <w:rPr>
                <w:rStyle w:val="13"/>
                <w:rFonts w:hint="default"/>
                <w:sz w:val="24"/>
              </w:rPr>
              <w:t>小学（学前）教育专业教学能力培养体系的构建与实践</w:t>
            </w:r>
          </w:p>
        </w:tc>
        <w:tc>
          <w:tcPr>
            <w:tcW w:w="4167" w:type="dxa"/>
            <w:vAlign w:val="center"/>
          </w:tcPr>
          <w:p>
            <w:pPr>
              <w:spacing w:line="320" w:lineRule="exact"/>
              <w:jc w:val="left"/>
              <w:rPr>
                <w:rFonts w:ascii="仿宋_GB2312" w:hAnsi="Times New Roman" w:eastAsia="仿宋_GB2312"/>
                <w:color w:val="000000"/>
                <w:sz w:val="22"/>
                <w:szCs w:val="22"/>
              </w:rPr>
            </w:pPr>
            <w:r>
              <w:rPr>
                <w:rFonts w:hint="eastAsia" w:ascii="仿宋_GB2312" w:hAnsi="Times New Roman" w:eastAsia="仿宋_GB2312"/>
                <w:color w:val="000000"/>
                <w:sz w:val="22"/>
                <w:szCs w:val="22"/>
              </w:rPr>
              <w:t>黄新周、郑有珠、陈登平、曾道荣、</w:t>
            </w:r>
          </w:p>
          <w:p>
            <w:pPr>
              <w:spacing w:line="320" w:lineRule="exact"/>
              <w:jc w:val="left"/>
              <w:rPr>
                <w:rFonts w:ascii="仿宋_GB2312" w:hAnsi="仿宋_GB2312" w:eastAsia="仿宋_GB2312" w:cs="仿宋_GB2312"/>
                <w:sz w:val="24"/>
              </w:rPr>
            </w:pPr>
            <w:r>
              <w:rPr>
                <w:rFonts w:hint="eastAsia" w:ascii="仿宋_GB2312" w:hAnsi="Times New Roman" w:eastAsia="仿宋_GB2312"/>
                <w:color w:val="000000"/>
                <w:sz w:val="22"/>
                <w:szCs w:val="22"/>
              </w:rPr>
              <w:t>许舒敏</w:t>
            </w:r>
          </w:p>
        </w:tc>
        <w:tc>
          <w:tcPr>
            <w:tcW w:w="2469" w:type="dxa"/>
            <w:vAlign w:val="center"/>
          </w:tcPr>
          <w:p>
            <w:pPr>
              <w:spacing w:line="320" w:lineRule="exact"/>
              <w:jc w:val="center"/>
              <w:rPr>
                <w:rFonts w:ascii="仿宋_GB2312" w:hAnsi="仿宋_GB2312" w:eastAsia="仿宋_GB2312" w:cs="仿宋_GB2312"/>
                <w:sz w:val="24"/>
              </w:rPr>
            </w:pPr>
            <w:r>
              <w:rPr>
                <w:rFonts w:hint="eastAsia" w:ascii="仿宋_GB2312" w:hAnsi="Times New Roman" w:eastAsia="仿宋_GB2312"/>
                <w:color w:val="000000"/>
                <w:sz w:val="22"/>
                <w:szCs w:val="22"/>
              </w:rPr>
              <w:t>教育与音乐学院</w:t>
            </w:r>
          </w:p>
        </w:tc>
      </w:tr>
    </w:tbl>
    <w:p>
      <w:pPr>
        <w:jc w:val="center"/>
        <w:rPr>
          <w:sz w:val="20"/>
          <w:szCs w:val="22"/>
        </w:rPr>
      </w:pPr>
    </w:p>
    <w:p>
      <w:pPr>
        <w:spacing w:line="400" w:lineRule="exact"/>
        <w:rPr>
          <w:rFonts w:ascii="宋体" w:hAnsi="宋体"/>
          <w:sz w:val="28"/>
          <w:szCs w:val="32"/>
        </w:rPr>
      </w:pPr>
    </w:p>
    <w:p>
      <w:pPr>
        <w:spacing w:line="400" w:lineRule="exact"/>
        <w:rPr>
          <w:rFonts w:ascii="宋体" w:hAnsi="宋体"/>
          <w:sz w:val="28"/>
          <w:szCs w:val="32"/>
        </w:rPr>
      </w:pPr>
    </w:p>
    <w:p>
      <w:pPr>
        <w:spacing w:line="400" w:lineRule="exact"/>
        <w:rPr>
          <w:rFonts w:ascii="宋体" w:hAnsi="宋体"/>
          <w:sz w:val="28"/>
          <w:szCs w:val="32"/>
        </w:rPr>
        <w:sectPr>
          <w:pgSz w:w="16838" w:h="11906" w:orient="landscape"/>
          <w:pgMar w:top="1797" w:right="1440" w:bottom="1797" w:left="1440" w:header="851" w:footer="992" w:gutter="0"/>
          <w:pgNumType w:fmt="decimal"/>
          <w:cols w:space="425" w:num="1"/>
          <w:docGrid w:type="linesAndChars" w:linePitch="312" w:charSpace="0"/>
        </w:sectPr>
      </w:pPr>
    </w:p>
    <w:p>
      <w:pPr>
        <w:spacing w:line="400" w:lineRule="exact"/>
        <w:rPr>
          <w:rFonts w:ascii="宋体" w:hAnsi="宋体"/>
          <w:sz w:val="28"/>
          <w:szCs w:val="32"/>
        </w:rPr>
      </w:pPr>
    </w:p>
    <w:tbl>
      <w:tblPr>
        <w:tblStyle w:val="8"/>
        <w:tblpPr w:leftFromText="180" w:rightFromText="180" w:vertAnchor="text" w:horzAnchor="page" w:tblpX="1810" w:tblpY="1294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8" w:type="dxa"/>
          </w:tcPr>
          <w:p>
            <w:pPr>
              <w:tabs>
                <w:tab w:val="left" w:pos="6840"/>
                <w:tab w:val="left" w:pos="7176"/>
              </w:tabs>
              <w:spacing w:line="540" w:lineRule="exact"/>
              <w:ind w:firstLine="283" w:firstLineChars="100"/>
              <w:rPr>
                <w:rFonts w:ascii="仿宋_GB2312" w:hAnsi="微软雅黑" w:eastAsia="仿宋_GB2312" w:cs="仿宋_GB2312"/>
                <w:color w:val="333333"/>
                <w:kern w:val="0"/>
                <w:sz w:val="28"/>
                <w:szCs w:val="28"/>
                <w:vertAlign w:val="baseline"/>
                <w:lang w:bidi="ar"/>
              </w:rPr>
            </w:pPr>
            <w:r>
              <w:rPr>
                <w:rFonts w:hint="eastAsia" w:ascii="宋体" w:hAnsi="宋体" w:eastAsia="仿宋_GB2312"/>
                <w:sz w:val="28"/>
                <w:szCs w:val="32"/>
                <w:lang w:val="en-US" w:eastAsia="zh-CN"/>
              </w:rPr>
              <w:t xml:space="preserve">三明学院党政办公室                 </w:t>
            </w:r>
            <w:r>
              <w:rPr>
                <w:rFonts w:hint="eastAsia" w:ascii="宋体" w:hAnsi="宋体" w:eastAsia="仿宋_GB2312"/>
                <w:sz w:val="28"/>
                <w:szCs w:val="32"/>
              </w:rPr>
              <w:t>2020年9月1</w:t>
            </w:r>
            <w:r>
              <w:rPr>
                <w:rFonts w:hint="eastAsia" w:ascii="宋体" w:hAnsi="宋体" w:eastAsia="仿宋_GB2312"/>
                <w:sz w:val="28"/>
                <w:szCs w:val="32"/>
                <w:lang w:val="en-US" w:eastAsia="zh-CN"/>
              </w:rPr>
              <w:t>1</w:t>
            </w:r>
            <w:r>
              <w:rPr>
                <w:rFonts w:hint="eastAsia" w:ascii="宋体" w:hAnsi="宋体" w:eastAsia="仿宋_GB2312"/>
                <w:sz w:val="28"/>
                <w:szCs w:val="32"/>
              </w:rPr>
              <w:t>日印发</w:t>
            </w:r>
          </w:p>
        </w:tc>
      </w:tr>
    </w:tbl>
    <w:p>
      <w:pPr>
        <w:ind w:firstLine="566" w:firstLineChars="200"/>
        <w:rPr>
          <w:rFonts w:ascii="仿宋_GB2312" w:hAnsi="微软雅黑" w:eastAsia="仿宋_GB2312" w:cs="仿宋_GB2312"/>
          <w:color w:val="333333"/>
          <w:kern w:val="0"/>
          <w:sz w:val="28"/>
          <w:szCs w:val="28"/>
          <w:lang w:bidi="ar"/>
        </w:rPr>
      </w:pPr>
    </w:p>
    <w:sectPr>
      <w:pgSz w:w="11906" w:h="16838"/>
      <w:pgMar w:top="1440" w:right="1797" w:bottom="1440" w:left="1797" w:header="851" w:footer="992" w:gutter="0"/>
      <w:pgNumType w:fmt="decimal"/>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-133350</wp:posOffset>
              </wp:positionV>
              <wp:extent cx="732155" cy="2654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2155"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lang w:eastAsia="zh-CN"/>
                            </w:rPr>
                            <w:fldChar w:fldCharType="begin"/>
                          </w:r>
                          <w:r>
                            <w:rPr>
                              <w:rFonts w:hint="eastAsia" w:ascii="宋体" w:hAnsi="宋体"/>
                              <w:sz w:val="28"/>
                              <w:szCs w:val="28"/>
                              <w:lang w:eastAsia="zh-CN"/>
                            </w:rPr>
                            <w:instrText xml:space="preserve"> PAGE  \* MERGEFORMAT </w:instrText>
                          </w:r>
                          <w:r>
                            <w:rPr>
                              <w:rFonts w:hint="eastAsia" w:ascii="宋体" w:hAnsi="宋体"/>
                              <w:sz w:val="28"/>
                              <w:szCs w:val="28"/>
                              <w:lang w:eastAsia="zh-CN"/>
                            </w:rPr>
                            <w:fldChar w:fldCharType="separate"/>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0.9pt;width:57.65pt;mso-position-horizontal:outside;mso-position-horizontal-relative:margin;z-index:251658240;mso-width-relative:page;mso-height-relative:page;" filled="f" stroked="f" coordsize="21600,21600" o:gfxdata="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zHKh1gAAAAcBAAAP&#10;AAAAAAAAAAEAIAAAACIAAABkcnMvZG93bnJldi54bWxQSwECFAAUAAAACACHTuJAU6I1thoCAAAT&#10;BAAADgAAAAAAAAABACAAAAAlAQAAZHJzL2Uyb0RvYy54bWxQSwUGAAAAAAYABgBZAQAAsQUAAAAA&#10;">
              <v:fill on="f" focussize="0,0"/>
              <v:stroke on="f" weight="0.5pt"/>
              <v:imagedata o:title=""/>
              <o:lock v:ext="edit" aspectratio="f"/>
              <v:textbox inset="0mm,0mm,0mm,0mm">
                <w:txbxContent>
                  <w:p>
                    <w:pPr>
                      <w:pStyle w:val="4"/>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lang w:eastAsia="zh-CN"/>
                      </w:rPr>
                      <w:fldChar w:fldCharType="begin"/>
                    </w:r>
                    <w:r>
                      <w:rPr>
                        <w:rFonts w:hint="eastAsia" w:ascii="宋体" w:hAnsi="宋体"/>
                        <w:sz w:val="28"/>
                        <w:szCs w:val="28"/>
                        <w:lang w:eastAsia="zh-CN"/>
                      </w:rPr>
                      <w:instrText xml:space="preserve"> PAGE  \* MERGEFORMAT </w:instrText>
                    </w:r>
                    <w:r>
                      <w:rPr>
                        <w:rFonts w:hint="eastAsia" w:ascii="宋体" w:hAnsi="宋体"/>
                        <w:sz w:val="28"/>
                        <w:szCs w:val="28"/>
                        <w:lang w:eastAsia="zh-CN"/>
                      </w:rPr>
                      <w:fldChar w:fldCharType="separate"/>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24"/>
    <w:rsid w:val="0001423B"/>
    <w:rsid w:val="000548F0"/>
    <w:rsid w:val="0007657D"/>
    <w:rsid w:val="000B4A10"/>
    <w:rsid w:val="00186169"/>
    <w:rsid w:val="001E2310"/>
    <w:rsid w:val="002677A9"/>
    <w:rsid w:val="003105ED"/>
    <w:rsid w:val="003331C2"/>
    <w:rsid w:val="00337EC0"/>
    <w:rsid w:val="0035070D"/>
    <w:rsid w:val="004F0000"/>
    <w:rsid w:val="004F6632"/>
    <w:rsid w:val="004F6991"/>
    <w:rsid w:val="0050280F"/>
    <w:rsid w:val="00523037"/>
    <w:rsid w:val="005723D8"/>
    <w:rsid w:val="005C7AFA"/>
    <w:rsid w:val="005E270B"/>
    <w:rsid w:val="00625987"/>
    <w:rsid w:val="00674954"/>
    <w:rsid w:val="00796DD6"/>
    <w:rsid w:val="00814512"/>
    <w:rsid w:val="00820882"/>
    <w:rsid w:val="008B1A1C"/>
    <w:rsid w:val="008B6510"/>
    <w:rsid w:val="008C1F7C"/>
    <w:rsid w:val="00920402"/>
    <w:rsid w:val="00991AE9"/>
    <w:rsid w:val="00A37302"/>
    <w:rsid w:val="00A5068A"/>
    <w:rsid w:val="00A74B72"/>
    <w:rsid w:val="00B10E07"/>
    <w:rsid w:val="00B2474A"/>
    <w:rsid w:val="00B8126B"/>
    <w:rsid w:val="00C47C6A"/>
    <w:rsid w:val="00C77193"/>
    <w:rsid w:val="00C97F30"/>
    <w:rsid w:val="00CE08A9"/>
    <w:rsid w:val="00DA4D7D"/>
    <w:rsid w:val="00E066E5"/>
    <w:rsid w:val="00E343CB"/>
    <w:rsid w:val="00E5633F"/>
    <w:rsid w:val="00F23A29"/>
    <w:rsid w:val="00F76924"/>
    <w:rsid w:val="00FC43E7"/>
    <w:rsid w:val="00FD72D9"/>
    <w:rsid w:val="06EF4675"/>
    <w:rsid w:val="18780FCB"/>
    <w:rsid w:val="2BA1641C"/>
    <w:rsid w:val="74216DCF"/>
    <w:rsid w:val="7F7E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font21"/>
    <w:qFormat/>
    <w:uiPriority w:val="0"/>
    <w:rPr>
      <w:rFonts w:hint="eastAsia" w:ascii="仿宋_GB2312" w:hAnsi="仿宋_GB2312" w:eastAsia="仿宋_GB2312" w:cs="仿宋_GB2312"/>
      <w:color w:val="000000"/>
      <w:sz w:val="22"/>
      <w:szCs w:val="22"/>
      <w:u w:val="none"/>
    </w:rPr>
  </w:style>
  <w:style w:type="character" w:customStyle="1" w:styleId="14">
    <w:name w:val="font11"/>
    <w:qFormat/>
    <w:uiPriority w:val="0"/>
    <w:rPr>
      <w:rFonts w:hint="eastAsia" w:ascii="仿宋_GB2312" w:hAnsi="仿宋_GB2312" w:eastAsia="仿宋_GB2312" w:cs="仿宋_GB2312"/>
      <w:color w:val="000000"/>
      <w:sz w:val="22"/>
      <w:szCs w:val="22"/>
      <w:u w:val="none"/>
    </w:rPr>
  </w:style>
  <w:style w:type="character" w:customStyle="1" w:styleId="15">
    <w:name w:val="font01"/>
    <w:qFormat/>
    <w:uiPriority w:val="0"/>
    <w:rPr>
      <w:rFonts w:hint="default" w:ascii="Times New Roman" w:hAnsi="Times New Roman" w:cs="Times New Roman"/>
      <w:color w:val="000000"/>
      <w:sz w:val="22"/>
      <w:szCs w:val="22"/>
      <w:u w:val="none"/>
    </w:rPr>
  </w:style>
  <w:style w:type="character" w:customStyle="1" w:styleId="16">
    <w:name w:val="font41"/>
    <w:qFormat/>
    <w:uiPriority w:val="0"/>
    <w:rPr>
      <w:rFonts w:hint="default" w:ascii="Times New Roman" w:hAnsi="Times New Roman" w:cs="Times New Roman"/>
      <w:color w:val="000000"/>
      <w:sz w:val="22"/>
      <w:szCs w:val="22"/>
      <w:u w:val="none"/>
    </w:rPr>
  </w:style>
  <w:style w:type="character" w:customStyle="1" w:styleId="17">
    <w:name w:val="font31"/>
    <w:qFormat/>
    <w:uiPriority w:val="0"/>
    <w:rPr>
      <w:rFonts w:hint="eastAsia" w:ascii="仿宋_GB2312" w:hAnsi="仿宋_GB2312" w:eastAsia="仿宋_GB2312" w:cs="仿宋_GB2312"/>
      <w:color w:val="000000"/>
      <w:sz w:val="22"/>
      <w:szCs w:val="22"/>
      <w:u w:val="none"/>
    </w:rPr>
  </w:style>
  <w:style w:type="character" w:customStyle="1" w:styleId="18">
    <w:name w:val="批注文字 字符"/>
    <w:basedOn w:val="9"/>
    <w:link w:val="2"/>
    <w:semiHidden/>
    <w:qFormat/>
    <w:uiPriority w:val="99"/>
    <w:rPr>
      <w:rFonts w:ascii="Calibri" w:hAnsi="Calibri" w:eastAsia="宋体" w:cs="Times New Roman"/>
      <w:szCs w:val="24"/>
    </w:rPr>
  </w:style>
  <w:style w:type="character" w:customStyle="1" w:styleId="19">
    <w:name w:val="批注主题 字符"/>
    <w:basedOn w:val="18"/>
    <w:link w:val="6"/>
    <w:semiHidden/>
    <w:qFormat/>
    <w:uiPriority w:val="99"/>
    <w:rPr>
      <w:rFonts w:ascii="Calibri" w:hAnsi="Calibri" w:eastAsia="宋体" w:cs="Times New Roman"/>
      <w:b/>
      <w:bCs/>
      <w:szCs w:val="24"/>
    </w:rPr>
  </w:style>
  <w:style w:type="character" w:customStyle="1" w:styleId="20">
    <w:name w:val="批注框文本 字符"/>
    <w:basedOn w:val="9"/>
    <w:link w:val="3"/>
    <w:semiHidden/>
    <w:qFormat/>
    <w:uiPriority w:val="99"/>
    <w:rPr>
      <w:rFonts w:ascii="Calibri" w:hAnsi="Calibri" w:eastAsia="宋体" w:cs="Times New Roman"/>
      <w:sz w:val="18"/>
      <w:szCs w:val="18"/>
    </w:rPr>
  </w:style>
  <w:style w:type="paragraph" w:customStyle="1" w:styleId="21">
    <w:name w:val=" Char Char Char Char"/>
    <w:basedOn w:val="1"/>
    <w:qFormat/>
    <w:uiPriority w:val="0"/>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Words>
  <Characters>1507</Characters>
  <Lines>12</Lines>
  <Paragraphs>3</Paragraphs>
  <TotalTime>1</TotalTime>
  <ScaleCrop>false</ScaleCrop>
  <LinksUpToDate>false</LinksUpToDate>
  <CharactersWithSpaces>1768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2020-08-30T07:27:00Z</dcterms:created>
  <dc:creator>lsf</dc:creator>
  <cp:lastModifiedBy>HP</cp:lastModifiedBy>
  <cp:lastPrinted>2020-09-10T03:45:00Z</cp:lastPrinted>
  <dcterms:modified xsi:type="dcterms:W3CDTF">2020-09-11T03:19:57Z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