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hAnsi="宋体"/>
          <w:spacing w:val="-10"/>
          <w:sz w:val="32"/>
          <w:szCs w:val="32"/>
        </w:rPr>
      </w:pPr>
    </w:p>
    <w:p>
      <w:pPr>
        <w:spacing w:after="156" w:afterLines="50" w:line="540" w:lineRule="exact"/>
        <w:jc w:val="center"/>
        <w:rPr>
          <w:spacing w:val="-10"/>
          <w:sz w:val="32"/>
          <w:szCs w:val="32"/>
        </w:rPr>
      </w:pPr>
    </w:p>
    <w:p>
      <w:pPr>
        <w:spacing w:after="156" w:afterLines="50" w:line="540" w:lineRule="exact"/>
        <w:jc w:val="center"/>
        <w:rPr>
          <w:spacing w:val="-10"/>
          <w:sz w:val="32"/>
          <w:szCs w:val="32"/>
        </w:rPr>
      </w:pPr>
    </w:p>
    <w:p>
      <w:pPr>
        <w:spacing w:after="156" w:afterLines="50" w:line="540" w:lineRule="exact"/>
        <w:jc w:val="center"/>
        <w:rPr>
          <w:rFonts w:eastAsia="仿宋_GB2312"/>
          <w:spacing w:val="-10"/>
          <w:sz w:val="32"/>
          <w:szCs w:val="32"/>
        </w:rPr>
      </w:pPr>
    </w:p>
    <w:p>
      <w:pPr>
        <w:spacing w:after="156" w:afterLines="50" w:line="540" w:lineRule="exact"/>
        <w:jc w:val="center"/>
        <w:rPr>
          <w:rFonts w:eastAsia="仿宋_GB2312"/>
          <w:spacing w:val="-10"/>
          <w:sz w:val="32"/>
          <w:szCs w:val="32"/>
        </w:rPr>
      </w:pPr>
      <w:r>
        <w:pict>
          <v:group id="_x0000_s1026" o:spid="_x0000_s1026" o:spt="203" style="position:absolute;left:0pt;margin-left:0.15pt;margin-top:11.5pt;height:105.75pt;width:423pt;z-index:251660288;mso-width-relative:page;mso-height-relative:page;" coordorigin="2730,5105" coordsize="8460,2115">
            <o:lock v:ext="edit"/>
            <v:shape id="_x0000_s1027" o:spid="_x0000_s1027" o:spt="136" type="#_x0000_t136" style="position:absolute;left:3015;top:5105;height:780;width:7995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三 明 学 院 文 件" style="font-family:方正小标宋简体;font-size:36pt;v-text-align:center;"/>
            </v:shape>
            <v:line id="_x0000_s1028" o:spid="_x0000_s1028" o:spt="20" style="position:absolute;left:2730;top:7220;height:0;width:8460;" stroked="t" coordsize="21600,21600">
              <v:path arrowok="t"/>
              <v:fill focussize="0,0"/>
              <v:stroke weight="2.5pt" color="#FF0000"/>
              <v:imagedata o:title=""/>
              <o:lock v:ext="edit"/>
            </v:line>
          </v:group>
        </w:pict>
      </w:r>
    </w:p>
    <w:p>
      <w:pPr>
        <w:spacing w:after="156" w:afterLines="50" w:line="540" w:lineRule="exact"/>
        <w:jc w:val="center"/>
        <w:rPr>
          <w:rFonts w:eastAsia="仿宋_GB2312"/>
          <w:spacing w:val="-10"/>
          <w:sz w:val="32"/>
          <w:szCs w:val="32"/>
        </w:rPr>
      </w:pPr>
    </w:p>
    <w:p>
      <w:pPr>
        <w:spacing w:before="468" w:beforeLines="150" w:after="156" w:afterLines="50" w:line="540" w:lineRule="exact"/>
        <w:jc w:val="center"/>
        <w:rPr>
          <w:rFonts w:eastAsia="仿宋"/>
          <w:b/>
          <w:spacing w:val="-8"/>
          <w:sz w:val="44"/>
          <w:szCs w:val="44"/>
        </w:rPr>
      </w:pPr>
      <w:r>
        <w:rPr>
          <w:rFonts w:eastAsia="仿宋_GB2312"/>
          <w:spacing w:val="-10"/>
          <w:sz w:val="32"/>
          <w:szCs w:val="32"/>
        </w:rPr>
        <w:t>明院发〔</w:t>
      </w:r>
      <w:r>
        <w:rPr>
          <w:rFonts w:hint="eastAsia" w:ascii="宋体" w:hAnsi="宋体" w:cs="宋体"/>
          <w:spacing w:val="-10"/>
          <w:sz w:val="32"/>
          <w:szCs w:val="32"/>
        </w:rPr>
        <w:t>2022</w:t>
      </w:r>
      <w:r>
        <w:rPr>
          <w:rFonts w:eastAsia="仿宋_GB2312"/>
          <w:spacing w:val="-10"/>
          <w:sz w:val="32"/>
          <w:szCs w:val="32"/>
        </w:rPr>
        <w:t>〕</w:t>
      </w:r>
      <w:r>
        <w:rPr>
          <w:rFonts w:hint="eastAsia" w:ascii="宋体" w:hAnsi="宋体" w:eastAsia="仿宋_GB2312" w:cs="宋体"/>
          <w:spacing w:val="-10"/>
          <w:sz w:val="32"/>
          <w:szCs w:val="32"/>
          <w:lang w:val="en-US" w:eastAsia="zh-CN"/>
        </w:rPr>
        <w:t>14</w:t>
      </w:r>
      <w:r>
        <w:rPr>
          <w:rFonts w:eastAsia="仿宋_GB2312"/>
          <w:spacing w:val="-10"/>
          <w:sz w:val="32"/>
          <w:szCs w:val="32"/>
        </w:rPr>
        <w:t>号</w:t>
      </w:r>
      <w:r>
        <w:rPr>
          <w:rFonts w:eastAsia="黑体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ascii="宋体" w:hAnsi="宋体" w:eastAsia="仿宋_GB2312"/>
          <w:spacing w:val="-10"/>
          <w:sz w:val="32"/>
          <w:szCs w:val="32"/>
        </w:rPr>
      </w:pPr>
    </w:p>
    <w:p>
      <w:pPr>
        <w:spacing w:line="540" w:lineRule="exact"/>
        <w:jc w:val="center"/>
        <w:rPr>
          <w:rFonts w:ascii="宋体" w:hAnsi="宋体" w:eastAsia="仿宋_GB2312"/>
          <w:spacing w:val="-10"/>
          <w:sz w:val="32"/>
          <w:szCs w:val="32"/>
        </w:rPr>
      </w:pPr>
    </w:p>
    <w:p>
      <w:pPr>
        <w:tabs>
          <w:tab w:val="left" w:pos="7035"/>
        </w:tabs>
        <w:spacing w:line="54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三明学院关于公布第七届校级教学成果奖获奖项目的通知</w:t>
      </w:r>
    </w:p>
    <w:p>
      <w:pPr>
        <w:tabs>
          <w:tab w:val="left" w:pos="7035"/>
        </w:tabs>
        <w:spacing w:line="540" w:lineRule="exact"/>
        <w:jc w:val="center"/>
        <w:rPr>
          <w:rFonts w:ascii="宋体" w:hAnsi="宋体" w:eastAsia="方正小标宋简体"/>
          <w:bCs/>
          <w:sz w:val="44"/>
          <w:szCs w:val="44"/>
        </w:rPr>
      </w:pPr>
    </w:p>
    <w:p>
      <w:pPr>
        <w:widowControl/>
        <w:spacing w:line="540" w:lineRule="exact"/>
        <w:jc w:val="left"/>
        <w:rPr>
          <w:rFonts w:ascii="宋体" w:hAnsi="宋体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40" w:lineRule="exact"/>
        <w:rPr>
          <w:rFonts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>各部门、各单位：</w:t>
      </w:r>
    </w:p>
    <w:p>
      <w:pPr>
        <w:widowControl/>
        <w:spacing w:line="540" w:lineRule="exact"/>
        <w:ind w:firstLine="640" w:firstLineChars="200"/>
        <w:rPr>
          <w:rFonts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>为奖励在教学实践、改革和研究中取得显著成果的单位和个人，鼓励教师从事教育教学研究，提高教学水平和教育质量，根据《三明学院教学成果奖评选奖励办法》，学校组织开展第七届校级教学成果奖评审工作。经校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内</w:t>
      </w:r>
      <w:r>
        <w:rPr>
          <w:rFonts w:hint="eastAsia" w:ascii="宋体" w:hAnsi="宋体" w:eastAsia="仿宋_GB2312"/>
          <w:kern w:val="0"/>
          <w:sz w:val="32"/>
          <w:szCs w:val="32"/>
        </w:rPr>
        <w:t>外专家评审、校学术委员会审议，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校长办公会审定，</w:t>
      </w:r>
      <w:r>
        <w:rPr>
          <w:rFonts w:hint="eastAsia" w:ascii="宋体" w:hAnsi="宋体" w:eastAsia="仿宋_GB2312"/>
          <w:kern w:val="0"/>
          <w:sz w:val="32"/>
          <w:szCs w:val="32"/>
        </w:rPr>
        <w:t>决定授予1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_GB2312"/>
          <w:kern w:val="0"/>
          <w:sz w:val="32"/>
          <w:szCs w:val="32"/>
        </w:rPr>
        <w:t>项教学成果为第七届校级教学成果奖，其中特等奖2项，一等奖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/>
          <w:kern w:val="0"/>
          <w:sz w:val="32"/>
          <w:szCs w:val="32"/>
        </w:rPr>
        <w:t>项，二等奖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/>
          <w:kern w:val="0"/>
          <w:sz w:val="32"/>
          <w:szCs w:val="32"/>
        </w:rPr>
        <w:t>项，现予公布。</w:t>
      </w:r>
    </w:p>
    <w:p>
      <w:pPr>
        <w:widowControl/>
        <w:spacing w:line="540" w:lineRule="exact"/>
        <w:ind w:firstLine="640" w:firstLineChars="200"/>
        <w:rPr>
          <w:rFonts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>希望获奖单位和个人以此为新的起点，持之以恒、开拓进取、再创佳绩。全校教师要认真学习、借鉴、推广、应用此次获奖成果，充分发挥教学成果奖的示范带动作用，以此推动教育教学改革创新，不断提升教育质量和水平，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助力</w:t>
      </w:r>
      <w:r>
        <w:rPr>
          <w:rFonts w:hint="eastAsia" w:ascii="宋体" w:hAnsi="宋体" w:eastAsia="仿宋_GB2312"/>
          <w:kern w:val="0"/>
          <w:sz w:val="32"/>
          <w:szCs w:val="32"/>
        </w:rPr>
        <w:t>地方一流应用大学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建设</w:t>
      </w:r>
      <w:r>
        <w:rPr>
          <w:rFonts w:hint="eastAsia" w:ascii="宋体" w:hAnsi="宋体" w:eastAsia="仿宋_GB2312"/>
          <w:kern w:val="0"/>
          <w:sz w:val="32"/>
          <w:szCs w:val="32"/>
        </w:rPr>
        <w:t>。</w:t>
      </w:r>
    </w:p>
    <w:p>
      <w:pPr>
        <w:spacing w:line="540" w:lineRule="exact"/>
        <w:ind w:firstLine="560" w:firstLineChars="200"/>
        <w:rPr>
          <w:rFonts w:ascii="仿宋_GB2312" w:hAnsi="微软雅黑" w:eastAsia="仿宋_GB2312" w:cs="仿宋_GB2312"/>
          <w:color w:val="333333"/>
          <w:kern w:val="0"/>
          <w:sz w:val="28"/>
          <w:szCs w:val="28"/>
          <w:lang w:bidi="ar"/>
        </w:rPr>
      </w:pPr>
    </w:p>
    <w:p>
      <w:pPr>
        <w:spacing w:line="540" w:lineRule="exact"/>
        <w:ind w:firstLine="560" w:firstLineChars="200"/>
        <w:rPr>
          <w:rFonts w:ascii="仿宋_GB2312" w:hAnsi="微软雅黑" w:eastAsia="仿宋_GB2312" w:cs="仿宋_GB2312"/>
          <w:color w:val="333333"/>
          <w:kern w:val="0"/>
          <w:sz w:val="28"/>
          <w:szCs w:val="28"/>
          <w:lang w:bidi="ar"/>
        </w:rPr>
      </w:pPr>
    </w:p>
    <w:p>
      <w:pPr>
        <w:spacing w:line="540" w:lineRule="exact"/>
        <w:ind w:firstLine="560" w:firstLineChars="200"/>
        <w:rPr>
          <w:rFonts w:ascii="仿宋_GB2312" w:hAnsi="微软雅黑" w:eastAsia="仿宋_GB2312" w:cs="仿宋_GB2312"/>
          <w:color w:val="333333"/>
          <w:kern w:val="0"/>
          <w:sz w:val="28"/>
          <w:szCs w:val="28"/>
          <w:lang w:bidi="ar"/>
        </w:rPr>
      </w:pPr>
    </w:p>
    <w:p>
      <w:pPr>
        <w:widowControl/>
        <w:spacing w:line="540" w:lineRule="exact"/>
        <w:ind w:firstLine="640" w:firstLineChars="200"/>
        <w:jc w:val="center"/>
        <w:rPr>
          <w:rFonts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 xml:space="preserve">                     三明学院</w:t>
      </w:r>
    </w:p>
    <w:p>
      <w:pPr>
        <w:widowControl/>
        <w:spacing w:line="540" w:lineRule="exact"/>
        <w:ind w:firstLine="640" w:firstLineChars="200"/>
        <w:jc w:val="center"/>
        <w:rPr>
          <w:rFonts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 xml:space="preserve">                     2022年5月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仿宋_GB2312"/>
          <w:kern w:val="0"/>
          <w:sz w:val="32"/>
          <w:szCs w:val="32"/>
        </w:rPr>
        <w:t>日</w:t>
      </w:r>
    </w:p>
    <w:p>
      <w:pPr>
        <w:ind w:firstLine="560" w:firstLineChars="200"/>
        <w:rPr>
          <w:rFonts w:ascii="仿宋_GB2312" w:hAnsi="微软雅黑" w:eastAsia="仿宋_GB2312" w:cs="仿宋_GB2312"/>
          <w:color w:val="333333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方正小标宋简体" w:hAnsi="微软雅黑" w:eastAsia="方正小标宋简体" w:cs="仿宋_GB2312"/>
          <w:color w:val="333333"/>
          <w:kern w:val="0"/>
          <w:sz w:val="28"/>
          <w:szCs w:val="28"/>
          <w:lang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 w:cs="仿宋_GB2312"/>
          <w:color w:val="333333"/>
          <w:kern w:val="0"/>
          <w:sz w:val="28"/>
          <w:szCs w:val="28"/>
          <w:lang w:bidi="ar"/>
        </w:rPr>
        <w:br w:type="page"/>
      </w:r>
    </w:p>
    <w:p>
      <w:pPr>
        <w:spacing w:after="156" w:afterLines="50" w:line="440" w:lineRule="exact"/>
        <w:jc w:val="center"/>
        <w:rPr>
          <w:rFonts w:ascii="方正小标宋简体" w:hAnsi="微软雅黑" w:eastAsia="方正小标宋简体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方正小标宋简体" w:hAnsi="微软雅黑" w:eastAsia="方正小标宋简体" w:cs="仿宋_GB2312"/>
          <w:color w:val="333333"/>
          <w:kern w:val="0"/>
          <w:sz w:val="32"/>
          <w:szCs w:val="32"/>
          <w:lang w:bidi="ar"/>
        </w:rPr>
        <w:t>三明学院第七届校级教学成果奖获奖项目名单</w:t>
      </w:r>
    </w:p>
    <w:tbl>
      <w:tblPr>
        <w:tblStyle w:val="7"/>
        <w:tblW w:w="13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18"/>
        <w:gridCol w:w="5093"/>
        <w:gridCol w:w="4167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等级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成果名称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成果主要完成人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特等奖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构建产业前沿与课堂教学“互通立体桥”的工科人才培养模式探索与实践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张雯娟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艾子健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高浩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邱思杰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王春荣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纪联南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特等奖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众创空间十年建设：双创教育赋能设计类人才培养探索与实践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邱国鹏、张君诚、杨晓燕、闻霞、余水妹、许明春、戴红宇、周学划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“三阶梯六层次三导向”双创实践教育模式探索与构建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廖景榕、叶志鹏、黄鹏、杨红梅、游耿林、龚兵丽、许勋恩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创新创业创造学院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三阶递进 三轮并驱 三维同育：化工类卓越工程师教育培养十年探索与实践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李奇勇、林明穗、肖旺钏、董国文、苏志忠、赖文忠、邱冬梅、张丽华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资源与化工学院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“文教结合 科艺融合 校企联合”服装类专业人才培养模式的探索与实践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信玉峰、罗奋涛、李晶、刘阳、王苗苗、叶清珠、张英、刘小梅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旅游类课程群建设与实践：使命导向、范式转换与业态嵌入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石玉、龚琳、孔泽、罗金华、李想、官长春、陈爱兰、杨萍芳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一等奖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客家音乐文化纳入高校音乐学专业课程体系的探索与实践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赖登明、伍荣生、江丽君、江水莲、唐进宝、林荣珍、吴碧玲、吴越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教育与音乐学院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等奖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智慧学习工场赋能产业响应型的物联网人才培养改革与实践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刘持标、尤垂桔、何力鸿、林志兴、张子超、贾鹤鸣、林枭、池毓锋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一等奖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五联五建五推：大中小学思政课一体化育人体系的构建与实践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思政课专项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邹晓芟、魏秀兰、欧阳秀敏 范桂英、孟庆鹤、钟卫华、王毕珍、邱兰英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应用型本科高校创业人才“1234”培养模式探索与实践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许勋恩、魏秀兰、肖爱清、高怀宾、刘春明、舒均治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“项目驱动，双元融合”的绿色建筑产业人才培养模式构建与实践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曾武华、杨焓、王逢朝、颜玲月、李阳、付晓强、崔秀琴、黄清平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Style w:val="16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“双院”共建，产教融合，打造专业能力定制化培养新生态——以管理类专业为例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李清水、罗金华、郑祖起、程德通、李明骞、龚琳、吴桂英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大学英语课程“5S+SPOC”教学模式探索与实践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吴艳红、詹大好、林晓青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OBE导向下“四维融合 四阶递进”产品设计专创融合教学生态系统构建与实践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文艳群，陈静，王林，罗臻，江平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应用型本科院校工程造价专业人才培养探讨与实践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崔秀琴、徐欣、黄晶晶、苏万鑫、张孟阳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spacing w:line="320" w:lineRule="exact"/>
              <w:jc w:val="center"/>
              <w:rPr>
                <w:rStyle w:val="13"/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二等奖</w:t>
            </w:r>
          </w:p>
        </w:tc>
        <w:tc>
          <w:tcPr>
            <w:tcW w:w="5093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体育微格实训教学模式应用实践</w:t>
            </w:r>
          </w:p>
        </w:tc>
        <w:tc>
          <w:tcPr>
            <w:tcW w:w="416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徐新建、秦德平、王勇、郑伟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体育与康养学院</w:t>
            </w:r>
          </w:p>
        </w:tc>
      </w:tr>
    </w:tbl>
    <w:p>
      <w:pPr>
        <w:spacing w:line="400" w:lineRule="exact"/>
        <w:rPr>
          <w:rFonts w:ascii="宋体" w:hAnsi="宋体"/>
          <w:sz w:val="28"/>
          <w:szCs w:val="32"/>
        </w:rPr>
      </w:pPr>
    </w:p>
    <w:p>
      <w:pPr>
        <w:spacing w:line="400" w:lineRule="exact"/>
        <w:rPr>
          <w:rFonts w:ascii="宋体" w:hAnsi="宋体"/>
          <w:sz w:val="28"/>
          <w:szCs w:val="32"/>
        </w:rPr>
      </w:pPr>
    </w:p>
    <w:p>
      <w:pPr>
        <w:spacing w:line="400" w:lineRule="exact"/>
        <w:rPr>
          <w:rFonts w:ascii="宋体" w:hAnsi="宋体"/>
          <w:sz w:val="28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400" w:lineRule="exact"/>
        <w:rPr>
          <w:rFonts w:ascii="宋体" w:hAnsi="宋体"/>
          <w:sz w:val="28"/>
          <w:szCs w:val="32"/>
        </w:rPr>
      </w:pPr>
    </w:p>
    <w:tbl>
      <w:tblPr>
        <w:tblStyle w:val="8"/>
        <w:tblpPr w:leftFromText="180" w:rightFromText="180" w:vertAnchor="text" w:horzAnchor="page" w:tblpX="1810" w:tblpY="1294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tabs>
                <w:tab w:val="left" w:pos="6840"/>
                <w:tab w:val="left" w:pos="7176"/>
              </w:tabs>
              <w:spacing w:line="540" w:lineRule="exact"/>
              <w:ind w:firstLine="283" w:firstLineChars="100"/>
              <w:rPr>
                <w:rFonts w:ascii="仿宋_GB2312" w:hAnsi="微软雅黑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/>
                <w:sz w:val="28"/>
                <w:szCs w:val="32"/>
              </w:rPr>
              <w:t>三明学院党政办公室                 2022年5月</w:t>
            </w:r>
            <w:r>
              <w:rPr>
                <w:rFonts w:hint="eastAsia" w:ascii="宋体" w:hAnsi="宋体" w:eastAsia="仿宋_GB2312"/>
                <w:sz w:val="28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 w:eastAsia="仿宋_GB2312"/>
                <w:sz w:val="28"/>
                <w:szCs w:val="32"/>
              </w:rPr>
              <w:t>日印发</w:t>
            </w:r>
          </w:p>
        </w:tc>
      </w:tr>
    </w:tbl>
    <w:p>
      <w:pPr>
        <w:ind w:firstLine="566" w:firstLineChars="200"/>
        <w:rPr>
          <w:rFonts w:ascii="仿宋_GB2312" w:hAnsi="微软雅黑" w:eastAsia="仿宋_GB2312" w:cs="仿宋_GB2312"/>
          <w:color w:val="333333"/>
          <w:kern w:val="0"/>
          <w:sz w:val="28"/>
          <w:szCs w:val="28"/>
          <w:lang w:bidi="ar"/>
        </w:rPr>
      </w:pPr>
    </w:p>
    <w:sectPr>
      <w:pgSz w:w="11906" w:h="16838"/>
      <w:pgMar w:top="1440" w:right="1797" w:bottom="1440" w:left="1797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732155" cy="2654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15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0.9pt;width:57.65pt;mso-position-horizontal:outside;mso-position-horizontal-relative:margin;z-index:251659264;mso-width-relative:page;mso-height-relative:page;" filled="f" stroked="f" coordsize="21600,21600" o:gfxdata="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MxyodYAAAAHAQAADwAAAAAAAAABACAAAAAiAAAAZHJzL2Rvd25yZXYueG1sUEsB&#10;AhQAFAAAAAgAh07iQCAD8t4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wZTZlNTAwNTRlNTk3ODZlOTAzODdjZTQ0YzFhOTAifQ=="/>
  </w:docVars>
  <w:rsids>
    <w:rsidRoot w:val="00F76924"/>
    <w:rsid w:val="0001423B"/>
    <w:rsid w:val="000548F0"/>
    <w:rsid w:val="00061E96"/>
    <w:rsid w:val="0007657D"/>
    <w:rsid w:val="000B4A10"/>
    <w:rsid w:val="0014188A"/>
    <w:rsid w:val="00186169"/>
    <w:rsid w:val="001E2310"/>
    <w:rsid w:val="002677A9"/>
    <w:rsid w:val="003105ED"/>
    <w:rsid w:val="003331C2"/>
    <w:rsid w:val="00337EC0"/>
    <w:rsid w:val="0035070D"/>
    <w:rsid w:val="004C1192"/>
    <w:rsid w:val="004F0000"/>
    <w:rsid w:val="004F6632"/>
    <w:rsid w:val="004F6991"/>
    <w:rsid w:val="0050280F"/>
    <w:rsid w:val="00523037"/>
    <w:rsid w:val="005723D8"/>
    <w:rsid w:val="005C7AFA"/>
    <w:rsid w:val="005E270B"/>
    <w:rsid w:val="00625987"/>
    <w:rsid w:val="00674954"/>
    <w:rsid w:val="00682008"/>
    <w:rsid w:val="00796DD6"/>
    <w:rsid w:val="00814512"/>
    <w:rsid w:val="00820882"/>
    <w:rsid w:val="008B1A1C"/>
    <w:rsid w:val="008B6510"/>
    <w:rsid w:val="008C1F7C"/>
    <w:rsid w:val="00920402"/>
    <w:rsid w:val="00991AE9"/>
    <w:rsid w:val="00995714"/>
    <w:rsid w:val="00A37302"/>
    <w:rsid w:val="00A40C69"/>
    <w:rsid w:val="00A5068A"/>
    <w:rsid w:val="00A74B72"/>
    <w:rsid w:val="00B10E07"/>
    <w:rsid w:val="00B2474A"/>
    <w:rsid w:val="00B8126B"/>
    <w:rsid w:val="00C47C6A"/>
    <w:rsid w:val="00C77193"/>
    <w:rsid w:val="00C97F30"/>
    <w:rsid w:val="00CE08A9"/>
    <w:rsid w:val="00DA4D7D"/>
    <w:rsid w:val="00E066E5"/>
    <w:rsid w:val="00E343CB"/>
    <w:rsid w:val="00E5633F"/>
    <w:rsid w:val="00E5785F"/>
    <w:rsid w:val="00F23A29"/>
    <w:rsid w:val="00F76924"/>
    <w:rsid w:val="00FB2EDF"/>
    <w:rsid w:val="00FC43E7"/>
    <w:rsid w:val="00FD72D9"/>
    <w:rsid w:val="06EF4675"/>
    <w:rsid w:val="0B470E5E"/>
    <w:rsid w:val="18780FCB"/>
    <w:rsid w:val="23601CB0"/>
    <w:rsid w:val="2BA1641C"/>
    <w:rsid w:val="32605463"/>
    <w:rsid w:val="490C7563"/>
    <w:rsid w:val="6F145004"/>
    <w:rsid w:val="703445DF"/>
    <w:rsid w:val="74216DCF"/>
    <w:rsid w:val="7C652B80"/>
    <w:rsid w:val="7F7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font21"/>
    <w:qFormat/>
    <w:uiPriority w:val="0"/>
    <w:rPr>
      <w:rFonts w:hint="eastAsia" w:ascii="仿宋_GB2312" w:hAns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qFormat/>
    <w:uiPriority w:val="0"/>
    <w:rPr>
      <w:rFonts w:hint="eastAsia" w:ascii="仿宋_GB2312" w:hAns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31"/>
    <w:qFormat/>
    <w:uiPriority w:val="0"/>
    <w:rPr>
      <w:rFonts w:hint="eastAsia" w:ascii="仿宋_GB2312" w:hAns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批注文字 字符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批注主题 字符"/>
    <w:basedOn w:val="18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0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Char Char Char Char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1382</Words>
  <Characters>1412</Characters>
  <Lines>10</Lines>
  <Paragraphs>3</Paragraphs>
  <TotalTime>8</TotalTime>
  <ScaleCrop>false</ScaleCrop>
  <LinksUpToDate>false</LinksUpToDate>
  <CharactersWithSpaces>1479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2020-08-30T07:27:00Z</dcterms:created>
  <dc:creator>lsf</dc:creator>
  <cp:lastModifiedBy>越来越......</cp:lastModifiedBy>
  <cp:lastPrinted>2022-05-24T01:12:00Z</cp:lastPrinted>
  <dcterms:modified xsi:type="dcterms:W3CDTF">2022-05-31T08:17:37Z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4F9FD838617746EA95D8E5844FCECE10</vt:lpwstr>
  </property>
</Properties>
</file>